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B42" w:rsidRPr="00F50813" w:rsidRDefault="004B6A29" w:rsidP="004929D8">
      <w:pPr>
        <w:spacing w:after="160" w:line="200" w:lineRule="atLeast"/>
        <w:jc w:val="both"/>
        <w:rPr>
          <w:rFonts w:ascii="Segoe UI" w:hAnsi="Segoe UI" w:cs="Segoe UI"/>
          <w:b/>
          <w:lang w:val="en-US"/>
        </w:rPr>
      </w:pPr>
      <w:r w:rsidRPr="004B6A29">
        <w:rPr>
          <w:rFonts w:ascii="Segoe UI" w:hAnsi="Segoe UI" w:cs="Segoe UI"/>
          <w:b/>
          <w:noProof/>
          <w:lang w:val="el-GR" w:eastAsia="el-GR"/>
        </w:rPr>
        <w:pict>
          <v:shapetype id="_x0000_t202" coordsize="21600,21600" o:spt="202" path="m,l,21600r21600,l21600,xe">
            <v:stroke joinstyle="miter"/>
            <v:path gradientshapeok="t" o:connecttype="rect"/>
          </v:shapetype>
          <v:shape id="Text Box 3" o:spid="_x0000_s1026" type="#_x0000_t202" style="position:absolute;left:0;text-align:left;margin-left:-2.25pt;margin-top:-9.15pt;width:435.9pt;height:731.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" fillcolor="#d8d8d8 [2732]" stroked="f">
            <v:textbox>
              <w:txbxContent>
                <w:p w:rsidR="00302EB9" w:rsidRPr="00BF459E" w:rsidRDefault="00302EB9" w:rsidP="00BF459E">
                  <w:pPr>
                    <w:spacing w:before="120" w:after="0" w:line="240" w:lineRule="auto"/>
                    <w:jc w:val="center"/>
                    <w:rPr>
                      <w:rFonts w:ascii="Segoe UI" w:hAnsi="Segoe UI" w:cs="Segoe UI"/>
                      <w:b/>
                      <w:sz w:val="32"/>
                      <w:szCs w:val="26"/>
                      <w:lang w:val="el-GR"/>
                    </w:rPr>
                  </w:pPr>
                  <w:r w:rsidRPr="00BF459E">
                    <w:rPr>
                      <w:rFonts w:ascii="Segoe UI" w:hAnsi="Segoe UI" w:cs="Segoe UI"/>
                      <w:b/>
                      <w:sz w:val="32"/>
                      <w:szCs w:val="26"/>
                      <w:lang w:val="el-GR"/>
                    </w:rPr>
                    <w:t>ΔΕΛΤΙΟ ΤΥΠΟΥ</w:t>
                  </w:r>
                </w:p>
                <w:p w:rsidR="00302EB9" w:rsidRPr="00BF459E" w:rsidRDefault="00302EB9" w:rsidP="00BF459E">
                  <w:pPr>
                    <w:spacing w:before="120" w:after="0" w:line="240" w:lineRule="auto"/>
                    <w:jc w:val="center"/>
                    <w:rPr>
                      <w:rFonts w:ascii="Segoe UI" w:hAnsi="Segoe UI" w:cs="Segoe UI"/>
                      <w:b/>
                      <w:sz w:val="24"/>
                      <w:szCs w:val="30"/>
                      <w:lang w:val="el-GR"/>
                    </w:rPr>
                  </w:pPr>
                  <w:r w:rsidRPr="00BF459E">
                    <w:rPr>
                      <w:rFonts w:ascii="Segoe UI" w:hAnsi="Segoe UI" w:cs="Segoe UI"/>
                      <w:b/>
                      <w:sz w:val="24"/>
                      <w:szCs w:val="30"/>
                      <w:lang w:val="el-GR"/>
                    </w:rPr>
                    <w:t xml:space="preserve">Αποτελέσματα Ομίλου ΕΤΕ: </w:t>
                  </w:r>
                  <w:r>
                    <w:rPr>
                      <w:rFonts w:ascii="Segoe UI" w:hAnsi="Segoe UI" w:cs="Segoe UI"/>
                      <w:b/>
                      <w:sz w:val="24"/>
                      <w:szCs w:val="30"/>
                      <w:lang w:val="el-GR"/>
                    </w:rPr>
                    <w:t>Β</w:t>
                  </w:r>
                  <w:r w:rsidRPr="00BF459E">
                    <w:rPr>
                      <w:rFonts w:ascii="Segoe UI" w:hAnsi="Segoe UI" w:cs="Segoe UI"/>
                      <w:b/>
                      <w:sz w:val="24"/>
                      <w:szCs w:val="30"/>
                      <w:lang w:val="el-GR"/>
                    </w:rPr>
                    <w:t>’ Τρίμηνο 201</w:t>
                  </w:r>
                  <w:r>
                    <w:rPr>
                      <w:rFonts w:ascii="Segoe UI" w:hAnsi="Segoe UI" w:cs="Segoe UI"/>
                      <w:b/>
                      <w:sz w:val="24"/>
                      <w:szCs w:val="30"/>
                      <w:lang w:val="el-GR"/>
                    </w:rPr>
                    <w:t>7</w:t>
                  </w:r>
                </w:p>
                <w:p w:rsidR="00302EB9" w:rsidRPr="007605C4" w:rsidRDefault="00302EB9" w:rsidP="00BF459E">
                  <w:pPr>
                    <w:spacing w:before="120" w:after="0" w:line="240" w:lineRule="auto"/>
                    <w:jc w:val="center"/>
                    <w:rPr>
                      <w:rFonts w:ascii="Segoe UI" w:hAnsi="Segoe UI" w:cs="Segoe UI"/>
                      <w:b/>
                      <w:sz w:val="2"/>
                      <w:szCs w:val="2"/>
                      <w:lang w:val="el-GR"/>
                    </w:rPr>
                  </w:pPr>
                </w:p>
                <w:p w:rsidR="00302EB9" w:rsidRPr="005B3106" w:rsidRDefault="00302EB9" w:rsidP="00BF459E">
                  <w:pPr>
                    <w:spacing w:before="120" w:after="0" w:line="240" w:lineRule="auto"/>
                    <w:rPr>
                      <w:rFonts w:ascii="Segoe UI" w:hAnsi="Segoe UI" w:cs="Segoe UI"/>
                      <w:b/>
                      <w:sz w:val="2"/>
                      <w:szCs w:val="2"/>
                      <w:lang w:val="el-GR"/>
                    </w:rPr>
                  </w:pPr>
                </w:p>
                <w:p w:rsidR="00302EB9" w:rsidRPr="00E46E0F" w:rsidRDefault="00302EB9" w:rsidP="00550073">
                  <w:pPr>
                    <w:pStyle w:val="a3"/>
                    <w:numPr>
                      <w:ilvl w:val="0"/>
                      <w:numId w:val="10"/>
                    </w:numPr>
                    <w:spacing w:before="120" w:after="0"/>
                    <w:rPr>
                      <w:rFonts w:ascii="Segoe UI" w:hAnsi="Segoe UI" w:cs="Segoe UI"/>
                      <w:b/>
                      <w:sz w:val="18"/>
                      <w:szCs w:val="15"/>
                      <w:lang w:val="el-GR"/>
                    </w:rPr>
                  </w:pPr>
                  <w:r w:rsidRPr="00A66EA2">
                    <w:rPr>
                      <w:rFonts w:ascii="Segoe UI" w:hAnsi="Segoe UI" w:cs="Segoe UI"/>
                      <w:b/>
                      <w:sz w:val="18"/>
                      <w:szCs w:val="15"/>
                      <w:lang w:val="el-GR"/>
                    </w:rPr>
                    <w:t xml:space="preserve">Τα οργανικά κέρδη προ προβλέψεων </w:t>
                  </w:r>
                  <w:r>
                    <w:rPr>
                      <w:rFonts w:ascii="Segoe UI" w:hAnsi="Segoe UI" w:cs="Segoe UI"/>
                      <w:b/>
                      <w:sz w:val="18"/>
                      <w:szCs w:val="15"/>
                      <w:lang w:val="el-GR"/>
                    </w:rPr>
                    <w:t xml:space="preserve">του Α’ εξαμήνου </w:t>
                  </w:r>
                  <w:r w:rsidRPr="00A66EA2">
                    <w:rPr>
                      <w:rFonts w:ascii="Segoe UI" w:hAnsi="Segoe UI" w:cs="Segoe UI"/>
                      <w:b/>
                      <w:sz w:val="18"/>
                      <w:szCs w:val="15"/>
                      <w:lang w:val="el-GR"/>
                    </w:rPr>
                    <w:t xml:space="preserve">στην Ελλάδα αυξήθηκαν κατά </w:t>
                  </w:r>
                  <w:r w:rsidRPr="00550073">
                    <w:rPr>
                      <w:rFonts w:ascii="Segoe UI" w:hAnsi="Segoe UI" w:cs="Segoe UI"/>
                      <w:b/>
                      <w:sz w:val="18"/>
                      <w:szCs w:val="15"/>
                      <w:lang w:val="el-GR"/>
                    </w:rPr>
                    <w:t>19</w:t>
                  </w:r>
                  <w:r w:rsidRPr="00A66EA2">
                    <w:rPr>
                      <w:rFonts w:ascii="Segoe UI" w:hAnsi="Segoe UI" w:cs="Segoe UI"/>
                      <w:b/>
                      <w:sz w:val="18"/>
                      <w:szCs w:val="15"/>
                      <w:lang w:val="el-GR"/>
                    </w:rPr>
                    <w:t>% σε ετήσια βάση</w:t>
                  </w:r>
                  <w:r w:rsidRPr="00550073">
                    <w:rPr>
                      <w:rFonts w:ascii="Segoe UI" w:hAnsi="Segoe UI" w:cs="Segoe UI"/>
                      <w:b/>
                      <w:sz w:val="18"/>
                      <w:szCs w:val="15"/>
                      <w:lang w:val="el-GR"/>
                    </w:rPr>
                    <w:t xml:space="preserve">, </w:t>
                  </w:r>
                  <w:r>
                    <w:rPr>
                      <w:rFonts w:ascii="Segoe UI" w:hAnsi="Segoe UI" w:cs="Segoe UI"/>
                      <w:b/>
                      <w:sz w:val="18"/>
                      <w:szCs w:val="15"/>
                      <w:lang w:val="el-GR"/>
                    </w:rPr>
                    <w:t>με το αντίστοιχο περιθώριο να ενισχύεται κατάπερίπου 60 μ.β. στις 287 μ.β.</w:t>
                  </w:r>
                </w:p>
                <w:p w:rsidR="00302EB9" w:rsidRDefault="00302EB9" w:rsidP="00625449">
                  <w:pPr>
                    <w:pStyle w:val="a3"/>
                    <w:numPr>
                      <w:ilvl w:val="1"/>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 xml:space="preserve">Τα </w:t>
                  </w:r>
                  <w:r w:rsidRPr="00550073">
                    <w:rPr>
                      <w:rFonts w:ascii="Segoe UI" w:hAnsi="Segoe UI" w:cs="Segoe UI"/>
                      <w:sz w:val="18"/>
                      <w:szCs w:val="15"/>
                      <w:lang w:val="el-GR"/>
                    </w:rPr>
                    <w:t xml:space="preserve">οργανικά κέρδη προ προβλέψεων </w:t>
                  </w:r>
                  <w:r w:rsidRPr="007F3496">
                    <w:rPr>
                      <w:rFonts w:ascii="Segoe UI" w:hAnsi="Segoe UI" w:cs="Segoe UI"/>
                      <w:sz w:val="18"/>
                      <w:szCs w:val="15"/>
                      <w:lang w:val="el-GR"/>
                    </w:rPr>
                    <w:t>στην Ελλάδα</w:t>
                  </w:r>
                  <w:r>
                    <w:rPr>
                      <w:rFonts w:ascii="Segoe UI" w:hAnsi="Segoe UI" w:cs="Segoe UI"/>
                      <w:sz w:val="18"/>
                      <w:szCs w:val="15"/>
                      <w:lang w:val="el-GR"/>
                    </w:rPr>
                    <w:t xml:space="preserve"> διαμορφώθηκαν σε €448 εκατ. το </w:t>
                  </w:r>
                  <w:r w:rsidRPr="00550073">
                    <w:rPr>
                      <w:rFonts w:ascii="Segoe UI" w:hAnsi="Segoe UI" w:cs="Segoe UI"/>
                      <w:sz w:val="18"/>
                      <w:szCs w:val="15"/>
                      <w:lang w:val="el-GR"/>
                    </w:rPr>
                    <w:t xml:space="preserve">Α’ </w:t>
                  </w:r>
                  <w:r>
                    <w:rPr>
                      <w:rFonts w:ascii="Segoe UI" w:hAnsi="Segoe UI" w:cs="Segoe UI"/>
                      <w:sz w:val="18"/>
                      <w:szCs w:val="15"/>
                      <w:lang w:val="el-GR"/>
                    </w:rPr>
                    <w:t>εξάμηνο</w:t>
                  </w:r>
                  <w:r w:rsidRPr="00625449">
                    <w:rPr>
                      <w:rFonts w:ascii="Segoe UI" w:hAnsi="Segoe UI" w:cs="Segoe UI"/>
                      <w:sz w:val="18"/>
                      <w:szCs w:val="15"/>
                      <w:lang w:val="el-GR"/>
                    </w:rPr>
                    <w:t>του 2017</w:t>
                  </w:r>
                  <w:r w:rsidRPr="00E62C47">
                    <w:rPr>
                      <w:rFonts w:ascii="Segoe UI" w:hAnsi="Segoe UI" w:cs="Segoe UI"/>
                      <w:sz w:val="18"/>
                      <w:szCs w:val="15"/>
                      <w:lang w:val="el-GR"/>
                    </w:rPr>
                    <w:t>(+</w:t>
                  </w:r>
                  <w:r>
                    <w:rPr>
                      <w:rFonts w:ascii="Segoe UI" w:hAnsi="Segoe UI" w:cs="Segoe UI"/>
                      <w:sz w:val="18"/>
                      <w:szCs w:val="15"/>
                      <w:lang w:val="el-GR"/>
                    </w:rPr>
                    <w:t>19</w:t>
                  </w:r>
                  <w:r w:rsidRPr="00E62C47">
                    <w:rPr>
                      <w:rFonts w:ascii="Segoe UI" w:hAnsi="Segoe UI" w:cs="Segoe UI"/>
                      <w:sz w:val="18"/>
                      <w:szCs w:val="15"/>
                      <w:lang w:val="el-GR"/>
                    </w:rPr>
                    <w:t xml:space="preserve">% σε </w:t>
                  </w:r>
                  <w:r>
                    <w:rPr>
                      <w:rFonts w:ascii="Segoe UI" w:hAnsi="Segoe UI" w:cs="Segoe UI"/>
                      <w:sz w:val="18"/>
                      <w:szCs w:val="15"/>
                      <w:lang w:val="el-GR"/>
                    </w:rPr>
                    <w:t xml:space="preserve">ετήσια </w:t>
                  </w:r>
                  <w:r w:rsidRPr="00E62C47">
                    <w:rPr>
                      <w:rFonts w:ascii="Segoe UI" w:hAnsi="Segoe UI" w:cs="Segoe UI"/>
                      <w:sz w:val="18"/>
                      <w:szCs w:val="15"/>
                      <w:lang w:val="el-GR"/>
                    </w:rPr>
                    <w:t>βάση)</w:t>
                  </w:r>
                  <w:r>
                    <w:rPr>
                      <w:rFonts w:ascii="Segoe UI" w:hAnsi="Segoe UI" w:cs="Segoe UI"/>
                      <w:sz w:val="18"/>
                      <w:szCs w:val="15"/>
                      <w:lang w:val="el-GR"/>
                    </w:rPr>
                    <w:t xml:space="preserve">,αντανακλώντας τη θετική επίδοση των </w:t>
                  </w:r>
                  <w:r w:rsidRPr="00550073">
                    <w:rPr>
                      <w:rFonts w:ascii="Segoe UI" w:hAnsi="Segoe UI" w:cs="Segoe UI"/>
                      <w:sz w:val="18"/>
                      <w:szCs w:val="15"/>
                      <w:lang w:val="el-GR"/>
                    </w:rPr>
                    <w:t>καθαρ</w:t>
                  </w:r>
                  <w:r>
                    <w:rPr>
                      <w:rFonts w:ascii="Segoe UI" w:hAnsi="Segoe UI" w:cs="Segoe UI"/>
                      <w:sz w:val="18"/>
                      <w:szCs w:val="15"/>
                      <w:lang w:val="el-GR"/>
                    </w:rPr>
                    <w:t xml:space="preserve">ών εσόδων </w:t>
                  </w:r>
                  <w:r w:rsidRPr="00550073">
                    <w:rPr>
                      <w:rFonts w:ascii="Segoe UI" w:hAnsi="Segoe UI" w:cs="Segoe UI"/>
                      <w:sz w:val="18"/>
                      <w:szCs w:val="15"/>
                      <w:lang w:val="el-GR"/>
                    </w:rPr>
                    <w:t>από προμήθειες</w:t>
                  </w:r>
                  <w:r>
                    <w:rPr>
                      <w:rFonts w:ascii="Segoe UI" w:hAnsi="Segoe UI" w:cs="Segoe UI"/>
                      <w:sz w:val="18"/>
                      <w:szCs w:val="15"/>
                      <w:lang w:val="el-GR"/>
                    </w:rPr>
                    <w:t>(</w:t>
                  </w:r>
                  <w:r w:rsidRPr="00550073">
                    <w:rPr>
                      <w:rFonts w:ascii="Segoe UI" w:hAnsi="Segoe UI" w:cs="Segoe UI"/>
                      <w:sz w:val="18"/>
                      <w:szCs w:val="15"/>
                      <w:lang w:val="el-GR"/>
                    </w:rPr>
                    <w:t>+</w:t>
                  </w:r>
                  <w:r>
                    <w:rPr>
                      <w:rFonts w:ascii="Segoe UI" w:hAnsi="Segoe UI" w:cs="Segoe UI"/>
                      <w:sz w:val="18"/>
                      <w:szCs w:val="15"/>
                      <w:lang w:val="el-GR"/>
                    </w:rPr>
                    <w:t>81</w:t>
                  </w:r>
                  <w:r w:rsidRPr="00550073">
                    <w:rPr>
                      <w:rFonts w:ascii="Segoe UI" w:hAnsi="Segoe UI" w:cs="Segoe UI"/>
                      <w:sz w:val="18"/>
                      <w:szCs w:val="15"/>
                      <w:lang w:val="el-GR"/>
                    </w:rPr>
                    <w:t>% σε ετήσια βάση</w:t>
                  </w:r>
                  <w:r>
                    <w:rPr>
                      <w:rFonts w:ascii="Segoe UI" w:hAnsi="Segoe UI" w:cs="Segoe UI"/>
                      <w:sz w:val="18"/>
                      <w:szCs w:val="15"/>
                      <w:lang w:val="el-GR"/>
                    </w:rPr>
                    <w:t>) και τη σημαντική περιστολή</w:t>
                  </w:r>
                  <w:r w:rsidRPr="00E62C47">
                    <w:rPr>
                      <w:rFonts w:ascii="Segoe UI" w:hAnsi="Segoe UI" w:cs="Segoe UI"/>
                      <w:sz w:val="18"/>
                      <w:szCs w:val="15"/>
                      <w:lang w:val="el-GR"/>
                    </w:rPr>
                    <w:t xml:space="preserve"> των λειτουργικών δαπανών (</w:t>
                  </w:r>
                  <w:r>
                    <w:rPr>
                      <w:rFonts w:ascii="Segoe UI" w:hAnsi="Segoe UI" w:cs="Segoe UI"/>
                      <w:sz w:val="18"/>
                      <w:szCs w:val="15"/>
                      <w:lang w:val="el-GR"/>
                    </w:rPr>
                    <w:t>-9</w:t>
                  </w:r>
                  <w:r w:rsidRPr="00E62C47">
                    <w:rPr>
                      <w:rFonts w:ascii="Segoe UI" w:hAnsi="Segoe UI" w:cs="Segoe UI"/>
                      <w:sz w:val="18"/>
                      <w:szCs w:val="15"/>
                      <w:lang w:val="el-GR"/>
                    </w:rPr>
                    <w:t xml:space="preserve">% σε </w:t>
                  </w:r>
                  <w:r w:rsidRPr="00550073">
                    <w:rPr>
                      <w:rFonts w:ascii="Segoe UI" w:hAnsi="Segoe UI" w:cs="Segoe UI"/>
                      <w:sz w:val="18"/>
                      <w:szCs w:val="15"/>
                      <w:lang w:val="el-GR"/>
                    </w:rPr>
                    <w:t xml:space="preserve">ετήσια </w:t>
                  </w:r>
                  <w:r w:rsidRPr="00E62C47">
                    <w:rPr>
                      <w:rFonts w:ascii="Segoe UI" w:hAnsi="Segoe UI" w:cs="Segoe UI"/>
                      <w:sz w:val="18"/>
                      <w:szCs w:val="15"/>
                      <w:lang w:val="el-GR"/>
                    </w:rPr>
                    <w:t>βάση)</w:t>
                  </w:r>
                </w:p>
                <w:p w:rsidR="00302EB9" w:rsidRPr="00C51945" w:rsidRDefault="00302EB9" w:rsidP="00DF4310">
                  <w:pPr>
                    <w:pStyle w:val="a3"/>
                    <w:numPr>
                      <w:ilvl w:val="1"/>
                      <w:numId w:val="4"/>
                    </w:numPr>
                    <w:spacing w:before="120" w:after="0" w:line="240" w:lineRule="auto"/>
                    <w:rPr>
                      <w:rFonts w:ascii="Segoe UI" w:hAnsi="Segoe UI" w:cs="Segoe UI"/>
                      <w:sz w:val="18"/>
                      <w:szCs w:val="15"/>
                      <w:lang w:val="el-GR"/>
                    </w:rPr>
                  </w:pPr>
                  <w:r w:rsidRPr="00262E9E">
                    <w:rPr>
                      <w:rFonts w:ascii="Segoe UI" w:hAnsi="Segoe UI" w:cs="Segoe UI"/>
                      <w:sz w:val="18"/>
                      <w:szCs w:val="15"/>
                      <w:lang w:val="el-GR"/>
                    </w:rPr>
                    <w:t xml:space="preserve">Στην Ελλάδα, </w:t>
                  </w:r>
                  <w:r>
                    <w:rPr>
                      <w:rFonts w:ascii="Segoe UI" w:hAnsi="Segoe UI" w:cs="Segoe UI"/>
                      <w:sz w:val="18"/>
                      <w:szCs w:val="15"/>
                      <w:lang w:val="el-GR"/>
                    </w:rPr>
                    <w:t>τ</w:t>
                  </w:r>
                  <w:r w:rsidRPr="00C51945">
                    <w:rPr>
                      <w:rFonts w:ascii="Segoe UI" w:hAnsi="Segoe UI" w:cs="Segoe UI"/>
                      <w:sz w:val="18"/>
                      <w:szCs w:val="15"/>
                      <w:lang w:val="el-GR"/>
                    </w:rPr>
                    <w:t xml:space="preserve">ο καθαρό επιτοκιακό περιθώριο </w:t>
                  </w:r>
                  <w:r>
                    <w:rPr>
                      <w:rFonts w:ascii="Segoe UI" w:hAnsi="Segoe UI" w:cs="Segoe UI"/>
                      <w:sz w:val="18"/>
                      <w:szCs w:val="15"/>
                      <w:lang w:val="el-GR"/>
                    </w:rPr>
                    <w:t>βελτιώθηκε κατά 30 μ.β. σε ετήσια βάση ανερχόμενο σε 304 μ.β.</w:t>
                  </w:r>
                  <w:r w:rsidRPr="00DF4310">
                    <w:rPr>
                      <w:rFonts w:ascii="Segoe UI" w:hAnsi="Segoe UI" w:cs="Segoe UI"/>
                      <w:sz w:val="18"/>
                      <w:szCs w:val="15"/>
                      <w:lang w:val="el-GR"/>
                    </w:rPr>
                    <w:t xml:space="preserve"> το Α’ εξάμηνο</w:t>
                  </w:r>
                  <w:r>
                    <w:rPr>
                      <w:rFonts w:ascii="Segoe UI" w:hAnsi="Segoe UI" w:cs="Segoe UI"/>
                      <w:sz w:val="18"/>
                      <w:szCs w:val="15"/>
                      <w:lang w:val="el-GR"/>
                    </w:rPr>
                    <w:t xml:space="preserve"> του 2017, παρά τη μικρή υποχώρηση των </w:t>
                  </w:r>
                  <w:r w:rsidRPr="00C51945">
                    <w:rPr>
                      <w:rFonts w:ascii="Segoe UI" w:hAnsi="Segoe UI" w:cs="Segoe UI"/>
                      <w:sz w:val="18"/>
                      <w:szCs w:val="15"/>
                      <w:lang w:val="el-GR"/>
                    </w:rPr>
                    <w:t>καθαρ</w:t>
                  </w:r>
                  <w:r>
                    <w:rPr>
                      <w:rFonts w:ascii="Segoe UI" w:hAnsi="Segoe UI" w:cs="Segoe UI"/>
                      <w:sz w:val="18"/>
                      <w:szCs w:val="15"/>
                      <w:lang w:val="el-GR"/>
                    </w:rPr>
                    <w:t xml:space="preserve">ών εσόδων </w:t>
                  </w:r>
                  <w:r w:rsidRPr="00C51945">
                    <w:rPr>
                      <w:rFonts w:ascii="Segoe UI" w:hAnsi="Segoe UI" w:cs="Segoe UI"/>
                      <w:sz w:val="18"/>
                      <w:szCs w:val="15"/>
                      <w:lang w:val="el-GR"/>
                    </w:rPr>
                    <w:t xml:space="preserve">από τόκους </w:t>
                  </w:r>
                  <w:r>
                    <w:rPr>
                      <w:rFonts w:ascii="Segoe UI" w:hAnsi="Segoe UI" w:cs="Segoe UI"/>
                      <w:sz w:val="18"/>
                      <w:szCs w:val="15"/>
                      <w:lang w:val="el-GR"/>
                    </w:rPr>
                    <w:t>σε €764 εκατ. (-2</w:t>
                  </w:r>
                  <w:r w:rsidRPr="00C51945">
                    <w:rPr>
                      <w:rFonts w:ascii="Segoe UI" w:hAnsi="Segoe UI" w:cs="Segoe UI"/>
                      <w:sz w:val="18"/>
                      <w:szCs w:val="15"/>
                      <w:lang w:val="el-GR"/>
                    </w:rPr>
                    <w:t xml:space="preserve">% σε </w:t>
                  </w:r>
                  <w:r>
                    <w:rPr>
                      <w:rFonts w:ascii="Segoe UI" w:hAnsi="Segoe UI" w:cs="Segoe UI"/>
                      <w:sz w:val="18"/>
                      <w:szCs w:val="15"/>
                      <w:lang w:val="el-GR"/>
                    </w:rPr>
                    <w:t>ετήσια βάση)</w:t>
                  </w:r>
                  <w:r w:rsidRPr="00E25488">
                    <w:rPr>
                      <w:rFonts w:ascii="Segoe UI" w:hAnsi="Segoe UI" w:cs="Segoe UI"/>
                      <w:sz w:val="18"/>
                      <w:szCs w:val="15"/>
                      <w:lang w:val="el-GR"/>
                    </w:rPr>
                    <w:t xml:space="preserve">, </w:t>
                  </w:r>
                  <w:r>
                    <w:rPr>
                      <w:rFonts w:ascii="Segoe UI" w:hAnsi="Segoe UI" w:cs="Segoe UI"/>
                      <w:sz w:val="18"/>
                      <w:szCs w:val="15"/>
                      <w:lang w:val="el-GR"/>
                    </w:rPr>
                    <w:t>ως αποτέλεσμα τηςδανειακής απομόχλευσης αντανακλώντας την αβεβαιότητα κατά το Α’ εξάμηνο στην εγχώρια αγορά</w:t>
                  </w:r>
                </w:p>
                <w:p w:rsidR="00302EB9" w:rsidRDefault="00302EB9" w:rsidP="00625449">
                  <w:pPr>
                    <w:pStyle w:val="a3"/>
                    <w:numPr>
                      <w:ilvl w:val="1"/>
                      <w:numId w:val="4"/>
                    </w:numPr>
                    <w:spacing w:before="120" w:after="0" w:line="240" w:lineRule="auto"/>
                    <w:rPr>
                      <w:rFonts w:ascii="Segoe UI" w:hAnsi="Segoe UI" w:cs="Segoe UI"/>
                      <w:sz w:val="18"/>
                      <w:szCs w:val="15"/>
                      <w:lang w:val="el-GR"/>
                    </w:rPr>
                  </w:pPr>
                  <w:r w:rsidRPr="00FE076E">
                    <w:rPr>
                      <w:rFonts w:ascii="Segoe UI" w:hAnsi="Segoe UI" w:cs="Segoe UI"/>
                      <w:sz w:val="18"/>
                      <w:szCs w:val="15"/>
                      <w:lang w:val="el-GR"/>
                    </w:rPr>
                    <w:t xml:space="preserve">Οι εγχώριες λειτουργικές δαπάνες </w:t>
                  </w:r>
                  <w:r>
                    <w:rPr>
                      <w:rFonts w:ascii="Segoe UI" w:hAnsi="Segoe UI" w:cs="Segoe UI"/>
                      <w:sz w:val="18"/>
                      <w:szCs w:val="15"/>
                      <w:lang w:val="el-GR"/>
                    </w:rPr>
                    <w:t>μειώθηκαν κατά 9</w:t>
                  </w:r>
                  <w:r w:rsidRPr="00FE076E">
                    <w:rPr>
                      <w:rFonts w:ascii="Segoe UI" w:hAnsi="Segoe UI" w:cs="Segoe UI"/>
                      <w:sz w:val="18"/>
                      <w:szCs w:val="15"/>
                      <w:lang w:val="el-GR"/>
                    </w:rPr>
                    <w:t>% σε ετήσια βάση</w:t>
                  </w:r>
                  <w:r w:rsidRPr="009F3699">
                    <w:rPr>
                      <w:rFonts w:ascii="Segoe UI" w:hAnsi="Segoe UI" w:cs="Segoe UI"/>
                      <w:sz w:val="18"/>
                      <w:szCs w:val="15"/>
                      <w:lang w:val="el-GR"/>
                    </w:rPr>
                    <w:t>το Α’ εξάμηνο</w:t>
                  </w:r>
                  <w:r w:rsidRPr="00625449">
                    <w:rPr>
                      <w:rFonts w:ascii="Segoe UI" w:hAnsi="Segoe UI" w:cs="Segoe UI"/>
                      <w:sz w:val="18"/>
                      <w:szCs w:val="15"/>
                      <w:lang w:val="el-GR"/>
                    </w:rPr>
                    <w:t>του 2017</w:t>
                  </w:r>
                  <w:r w:rsidRPr="00FE076E">
                    <w:rPr>
                      <w:rFonts w:ascii="Segoe UI" w:hAnsi="Segoe UI" w:cs="Segoe UI"/>
                      <w:sz w:val="18"/>
                      <w:szCs w:val="15"/>
                      <w:lang w:val="el-GR"/>
                    </w:rPr>
                    <w:t xml:space="preserve">, </w:t>
                  </w:r>
                  <w:r>
                    <w:rPr>
                      <w:rFonts w:ascii="Segoe UI" w:hAnsi="Segoe UI" w:cs="Segoe UI"/>
                      <w:sz w:val="18"/>
                      <w:szCs w:val="15"/>
                      <w:lang w:val="el-GR"/>
                    </w:rPr>
                    <w:t>οδηγώντας το</w:t>
                  </w:r>
                  <w:r w:rsidRPr="00FE076E">
                    <w:rPr>
                      <w:rFonts w:ascii="Segoe UI" w:hAnsi="Segoe UI" w:cs="Segoe UI"/>
                      <w:sz w:val="18"/>
                      <w:szCs w:val="15"/>
                      <w:lang w:val="el-GR"/>
                    </w:rPr>
                    <w:t xml:space="preserve"> δείκτη κόστους προς οργανικά έσοδα </w:t>
                  </w:r>
                  <w:r>
                    <w:rPr>
                      <w:rFonts w:ascii="Segoe UI" w:hAnsi="Segoe UI" w:cs="Segoe UI"/>
                      <w:sz w:val="18"/>
                      <w:szCs w:val="15"/>
                      <w:lang w:val="el-GR"/>
                    </w:rPr>
                    <w:t xml:space="preserve">σε επίπεδα κάτω του 50%. Οι δαπάνες </w:t>
                  </w:r>
                  <w:r w:rsidRPr="00FE076E">
                    <w:rPr>
                      <w:rFonts w:ascii="Segoe UI" w:hAnsi="Segoe UI" w:cs="Segoe UI"/>
                      <w:sz w:val="18"/>
                      <w:szCs w:val="15"/>
                      <w:lang w:val="el-GR"/>
                    </w:rPr>
                    <w:t xml:space="preserve">προσωπικού </w:t>
                  </w:r>
                  <w:r>
                    <w:rPr>
                      <w:rFonts w:ascii="Segoe UI" w:hAnsi="Segoe UI" w:cs="Segoe UI"/>
                      <w:sz w:val="18"/>
                      <w:szCs w:val="15"/>
                      <w:lang w:val="el-GR"/>
                    </w:rPr>
                    <w:t>μειώθηκαν κατά 13</w:t>
                  </w:r>
                  <w:r w:rsidRPr="00FE076E">
                    <w:rPr>
                      <w:rFonts w:ascii="Segoe UI" w:hAnsi="Segoe UI" w:cs="Segoe UI"/>
                      <w:sz w:val="18"/>
                      <w:szCs w:val="15"/>
                      <w:lang w:val="el-GR"/>
                    </w:rPr>
                    <w:t>% σε ετήσια βάση</w:t>
                  </w:r>
                  <w:r>
                    <w:rPr>
                      <w:rFonts w:ascii="Segoe UI" w:hAnsi="Segoe UI" w:cs="Segoe UI"/>
                      <w:sz w:val="18"/>
                      <w:szCs w:val="15"/>
                      <w:lang w:val="el-GR"/>
                    </w:rPr>
                    <w:t>, αντικατοπτρίζοντας την επιτυχία του</w:t>
                  </w:r>
                  <w:r w:rsidRPr="009F3699">
                    <w:rPr>
                      <w:rFonts w:ascii="Segoe UI" w:hAnsi="Segoe UI" w:cs="Segoe UI"/>
                      <w:sz w:val="18"/>
                      <w:szCs w:val="15"/>
                      <w:lang w:val="el-GR"/>
                    </w:rPr>
                    <w:t xml:space="preserve"> Πρ</w:t>
                  </w:r>
                  <w:r>
                    <w:rPr>
                      <w:rFonts w:ascii="Segoe UI" w:hAnsi="Segoe UI" w:cs="Segoe UI"/>
                      <w:sz w:val="18"/>
                      <w:szCs w:val="15"/>
                      <w:lang w:val="el-GR"/>
                    </w:rPr>
                    <w:t xml:space="preserve">ογράμματος </w:t>
                  </w:r>
                  <w:r w:rsidRPr="009F3699">
                    <w:rPr>
                      <w:rFonts w:ascii="Segoe UI" w:hAnsi="Segoe UI" w:cs="Segoe UI"/>
                      <w:sz w:val="18"/>
                      <w:szCs w:val="15"/>
                      <w:lang w:val="el-GR"/>
                    </w:rPr>
                    <w:t>Εθελουσίας Εξόδου Προσωπικού, το οποίο ολοκληρώθηκε το 2016 και αφορούσε στο 10% περίπου του προσωπικού στην Ελλάδα</w:t>
                  </w:r>
                </w:p>
                <w:p w:rsidR="00302EB9" w:rsidRPr="00625449" w:rsidRDefault="00302EB9" w:rsidP="00760AF6">
                  <w:pPr>
                    <w:pStyle w:val="a3"/>
                    <w:numPr>
                      <w:ilvl w:val="1"/>
                      <w:numId w:val="4"/>
                    </w:numPr>
                    <w:spacing w:before="120" w:after="0" w:line="240" w:lineRule="auto"/>
                    <w:rPr>
                      <w:rFonts w:ascii="Segoe UI" w:hAnsi="Segoe UI" w:cs="Segoe UI"/>
                      <w:sz w:val="16"/>
                      <w:szCs w:val="15"/>
                      <w:lang w:val="el-GR"/>
                    </w:rPr>
                  </w:pPr>
                  <w:r>
                    <w:rPr>
                      <w:rFonts w:ascii="Segoe UI" w:hAnsi="Segoe UI" w:cs="Segoe UI"/>
                      <w:sz w:val="18"/>
                      <w:lang w:val="el-GR" w:eastAsia="el-GR" w:bidi="el-GR"/>
                    </w:rPr>
                    <w:t xml:space="preserve">Οι εγχώριες προβλέψεις για επισφαλή δάνεια αποκλιμακώθηκαν κατά 14% σε τριμηνιαία βάση σε €199 εκατ. το Β’ τρίμηνο του 2017 </w:t>
                  </w:r>
                </w:p>
                <w:p w:rsidR="00302EB9" w:rsidRPr="00FE076E" w:rsidRDefault="00302EB9" w:rsidP="0066317B">
                  <w:pPr>
                    <w:pStyle w:val="a3"/>
                    <w:numPr>
                      <w:ilvl w:val="1"/>
                      <w:numId w:val="4"/>
                    </w:numPr>
                    <w:spacing w:before="120" w:after="0" w:line="240" w:lineRule="auto"/>
                    <w:rPr>
                      <w:rFonts w:ascii="Segoe UI" w:hAnsi="Segoe UI" w:cs="Segoe UI"/>
                      <w:sz w:val="16"/>
                      <w:szCs w:val="15"/>
                      <w:lang w:val="el-GR"/>
                    </w:rPr>
                  </w:pPr>
                  <w:r>
                    <w:rPr>
                      <w:rFonts w:ascii="Segoe UI" w:hAnsi="Segoe UI" w:cs="Segoe UI"/>
                      <w:sz w:val="18"/>
                      <w:lang w:val="el-GR" w:eastAsia="el-GR" w:bidi="el-GR"/>
                    </w:rPr>
                    <w:t xml:space="preserve">Τα κέρδη μετά φόρων σε επίπεδο Ομίλου διαμορφώθηκαν σεοριακά θετικά επίπεδα το Α’ εξάμηνο του 2017, λαμβάνοντας υπόψη το </w:t>
                  </w:r>
                  <w:r w:rsidRPr="00FE076E">
                    <w:rPr>
                      <w:rFonts w:ascii="Segoe UI" w:hAnsi="Segoe UI" w:cs="Segoe UI"/>
                      <w:sz w:val="18"/>
                      <w:lang w:val="el-GR" w:eastAsia="el-GR" w:bidi="el-GR"/>
                    </w:rPr>
                    <w:t>κέρδος από την</w:t>
                  </w:r>
                  <w:r>
                    <w:rPr>
                      <w:rFonts w:ascii="Segoe UI" w:hAnsi="Segoe UI" w:cs="Segoe UI"/>
                      <w:sz w:val="18"/>
                      <w:lang w:val="el-GR" w:eastAsia="el-GR" w:bidi="el-GR"/>
                    </w:rPr>
                    <w:t xml:space="preserve"> επικείμενη ολοκλήρωση της </w:t>
                  </w:r>
                  <w:r w:rsidRPr="00FE076E">
                    <w:rPr>
                      <w:rFonts w:ascii="Segoe UI" w:hAnsi="Segoe UI" w:cs="Segoe UI"/>
                      <w:sz w:val="18"/>
                      <w:lang w:val="el-GR" w:eastAsia="el-GR" w:bidi="el-GR"/>
                    </w:rPr>
                    <w:t>πώληση</w:t>
                  </w:r>
                  <w:r>
                    <w:rPr>
                      <w:rFonts w:ascii="Segoe UI" w:hAnsi="Segoe UI" w:cs="Segoe UI"/>
                      <w:sz w:val="18"/>
                      <w:lang w:val="el-GR" w:eastAsia="el-GR" w:bidi="el-GR"/>
                    </w:rPr>
                    <w:t>ς</w:t>
                  </w:r>
                  <w:r w:rsidRPr="00FE076E">
                    <w:rPr>
                      <w:rFonts w:ascii="Segoe UI" w:hAnsi="Segoe UI" w:cs="Segoe UI"/>
                      <w:sz w:val="18"/>
                      <w:lang w:val="el-GR" w:eastAsia="el-GR" w:bidi="el-GR"/>
                    </w:rPr>
                    <w:t xml:space="preserve"> της </w:t>
                  </w:r>
                  <w:r>
                    <w:rPr>
                      <w:rFonts w:ascii="Segoe UI" w:hAnsi="Segoe UI" w:cs="Segoe UI"/>
                      <w:sz w:val="18"/>
                      <w:lang w:val="el-GR" w:eastAsia="el-GR" w:bidi="el-GR"/>
                    </w:rPr>
                    <w:t xml:space="preserve">Εθνικής Ασφαλιστικής, καθώς και την απομείωση της αξίας των </w:t>
                  </w:r>
                  <w:r w:rsidRPr="0066317B">
                    <w:rPr>
                      <w:rFonts w:ascii="Segoe UI" w:hAnsi="Segoe UI" w:cs="Segoe UI"/>
                      <w:sz w:val="18"/>
                      <w:lang w:val="el-GR" w:eastAsia="el-GR" w:bidi="el-GR"/>
                    </w:rPr>
                    <w:t>Banca Romaneasca και Vojvodjanska Bank</w:t>
                  </w:r>
                  <w:r w:rsidR="00752DCD">
                    <w:rPr>
                      <w:rFonts w:ascii="Segoe UI" w:hAnsi="Segoe UI" w:cs="Segoe UI"/>
                      <w:sz w:val="18"/>
                      <w:lang w:val="en-US" w:eastAsia="el-GR" w:bidi="el-GR"/>
                    </w:rPr>
                    <w:t>a</w:t>
                  </w:r>
                  <w:r>
                    <w:rPr>
                      <w:rFonts w:ascii="Segoe UI" w:hAnsi="Segoe UI" w:cs="Segoe UI"/>
                      <w:sz w:val="18"/>
                      <w:lang w:val="el-GR" w:eastAsia="el-GR" w:bidi="el-GR"/>
                    </w:rPr>
                    <w:t xml:space="preserve"> κατά €151 εκατ., ως αποτέλεσμα των σχετικών συμφωνιών πώλησής τους  </w:t>
                  </w:r>
                </w:p>
                <w:p w:rsidR="00302EB9" w:rsidRPr="00FE076E" w:rsidRDefault="00302EB9" w:rsidP="00FE076E">
                  <w:pPr>
                    <w:pStyle w:val="a3"/>
                    <w:spacing w:before="120" w:after="0" w:line="240" w:lineRule="auto"/>
                    <w:ind w:left="786"/>
                    <w:rPr>
                      <w:rFonts w:ascii="Segoe UI" w:hAnsi="Segoe UI" w:cs="Segoe UI"/>
                      <w:sz w:val="18"/>
                      <w:szCs w:val="15"/>
                      <w:lang w:val="el-GR"/>
                    </w:rPr>
                  </w:pPr>
                </w:p>
                <w:p w:rsidR="00302EB9" w:rsidRPr="007C6711" w:rsidRDefault="00302EB9" w:rsidP="007C6711">
                  <w:pPr>
                    <w:pStyle w:val="a3"/>
                    <w:numPr>
                      <w:ilvl w:val="0"/>
                      <w:numId w:val="12"/>
                    </w:numPr>
                    <w:spacing w:before="120" w:after="0"/>
                    <w:rPr>
                      <w:rFonts w:ascii="Segoe UI" w:hAnsi="Segoe UI" w:cs="Segoe UI"/>
                      <w:b/>
                      <w:sz w:val="12"/>
                      <w:szCs w:val="10"/>
                      <w:lang w:val="el-GR"/>
                    </w:rPr>
                  </w:pPr>
                  <w:r w:rsidRPr="007C6711">
                    <w:rPr>
                      <w:rFonts w:ascii="Segoe UI" w:hAnsi="Segoe UI" w:cs="Segoe UI"/>
                      <w:b/>
                      <w:sz w:val="18"/>
                      <w:szCs w:val="15"/>
                      <w:lang w:val="el-GR"/>
                    </w:rPr>
                    <w:t xml:space="preserve">Τα Μη Εξυπηρετούμενα Ανοίγματα μειώθηκαν </w:t>
                  </w:r>
                  <w:r>
                    <w:rPr>
                      <w:rFonts w:ascii="Segoe UI" w:hAnsi="Segoe UI" w:cs="Segoe UI"/>
                      <w:b/>
                      <w:sz w:val="18"/>
                      <w:szCs w:val="15"/>
                      <w:lang w:val="el-GR"/>
                    </w:rPr>
                    <w:t>για 5</w:t>
                  </w:r>
                  <w:r w:rsidRPr="00760AF6">
                    <w:rPr>
                      <w:rFonts w:ascii="Segoe UI" w:hAnsi="Segoe UI" w:cs="Segoe UI"/>
                      <w:b/>
                      <w:sz w:val="18"/>
                      <w:szCs w:val="15"/>
                      <w:vertAlign w:val="superscript"/>
                      <w:lang w:val="el-GR"/>
                    </w:rPr>
                    <w:t>ο</w:t>
                  </w:r>
                  <w:r w:rsidRPr="007C6711">
                    <w:rPr>
                      <w:rFonts w:ascii="Segoe UI" w:hAnsi="Segoe UI" w:cs="Segoe UI"/>
                      <w:b/>
                      <w:sz w:val="18"/>
                      <w:szCs w:val="15"/>
                      <w:lang w:val="el-GR"/>
                    </w:rPr>
                    <w:t xml:space="preserve">συνεχόμενο τρίμηνο </w:t>
                  </w:r>
                </w:p>
                <w:p w:rsidR="00302EB9" w:rsidRDefault="00302EB9" w:rsidP="003C3F7D">
                  <w:pPr>
                    <w:pStyle w:val="a3"/>
                    <w:numPr>
                      <w:ilvl w:val="0"/>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Τ</w:t>
                  </w:r>
                  <w:r w:rsidRPr="007C6711">
                    <w:rPr>
                      <w:rFonts w:ascii="Segoe UI" w:hAnsi="Segoe UI" w:cs="Segoe UI"/>
                      <w:sz w:val="18"/>
                      <w:szCs w:val="15"/>
                      <w:lang w:val="el-GR"/>
                    </w:rPr>
                    <w:t xml:space="preserve">α </w:t>
                  </w:r>
                  <w:r>
                    <w:rPr>
                      <w:rFonts w:ascii="Segoe UI" w:hAnsi="Segoe UI" w:cs="Segoe UI"/>
                      <w:sz w:val="18"/>
                      <w:szCs w:val="15"/>
                      <w:lang w:val="el-GR"/>
                    </w:rPr>
                    <w:t xml:space="preserve">εγχώρια </w:t>
                  </w:r>
                  <w:r w:rsidRPr="007C6711">
                    <w:rPr>
                      <w:rFonts w:ascii="Segoe UI" w:hAnsi="Segoe UI" w:cs="Segoe UI"/>
                      <w:sz w:val="18"/>
                      <w:szCs w:val="15"/>
                      <w:lang w:val="el-GR"/>
                    </w:rPr>
                    <w:t xml:space="preserve">Μη Εξυπηρετούμενα Ανοίγματα </w:t>
                  </w:r>
                  <w:r>
                    <w:rPr>
                      <w:rFonts w:ascii="Segoe UI" w:hAnsi="Segoe UI" w:cs="Segoe UI"/>
                      <w:sz w:val="18"/>
                      <w:szCs w:val="15"/>
                      <w:lang w:val="el-GR"/>
                    </w:rPr>
                    <w:t>(</w:t>
                  </w:r>
                  <w:r>
                    <w:rPr>
                      <w:rFonts w:ascii="Segoe UI" w:hAnsi="Segoe UI" w:cs="Segoe UI"/>
                      <w:sz w:val="18"/>
                      <w:szCs w:val="15"/>
                      <w:lang w:val="en-US"/>
                    </w:rPr>
                    <w:t>NPEs</w:t>
                  </w:r>
                  <w:r>
                    <w:rPr>
                      <w:rFonts w:ascii="Segoe UI" w:hAnsi="Segoe UI" w:cs="Segoe UI"/>
                      <w:sz w:val="18"/>
                      <w:szCs w:val="15"/>
                      <w:lang w:val="el-GR"/>
                    </w:rPr>
                    <w:t>) μειώθηκαν κατά 0,3</w:t>
                  </w:r>
                  <w:r w:rsidRPr="007C6711">
                    <w:rPr>
                      <w:rFonts w:ascii="Segoe UI" w:hAnsi="Segoe UI" w:cs="Segoe UI"/>
                      <w:sz w:val="18"/>
                      <w:szCs w:val="15"/>
                      <w:lang w:val="el-GR"/>
                    </w:rPr>
                    <w:t xml:space="preserve"> δισ. σε τριμηνιαία βάση</w:t>
                  </w:r>
                  <w:r>
                    <w:rPr>
                      <w:rFonts w:ascii="Segoe UI" w:hAnsi="Segoe UI" w:cs="Segoe UI"/>
                      <w:sz w:val="18"/>
                      <w:szCs w:val="15"/>
                      <w:lang w:val="el-GR"/>
                    </w:rPr>
                    <w:t xml:space="preserve"> το Β’ τρίμηνο του 2017, αντανακλώντας τον αρνητικό </w:t>
                  </w:r>
                  <w:r w:rsidRPr="003C3F7D">
                    <w:rPr>
                      <w:rFonts w:ascii="Segoe UI" w:hAnsi="Segoe UI" w:cs="Segoe UI"/>
                      <w:sz w:val="18"/>
                      <w:szCs w:val="15"/>
                      <w:lang w:val="el-GR"/>
                    </w:rPr>
                    <w:t>ρυθμό δημιουργίας νέων Μη Εξυπηρετούμενων Ανοιγμάτων και τις διαγραφές πλήρως καλυμμένων από προβλέψεις δανείων</w:t>
                  </w:r>
                </w:p>
                <w:p w:rsidR="00302EB9" w:rsidRPr="007C6711" w:rsidRDefault="00302EB9" w:rsidP="003C3F7D">
                  <w:pPr>
                    <w:pStyle w:val="a3"/>
                    <w:numPr>
                      <w:ilvl w:val="0"/>
                      <w:numId w:val="4"/>
                    </w:numPr>
                    <w:spacing w:before="120" w:after="0" w:line="240" w:lineRule="auto"/>
                    <w:rPr>
                      <w:rFonts w:ascii="Segoe UI" w:hAnsi="Segoe UI" w:cs="Segoe UI"/>
                      <w:sz w:val="18"/>
                      <w:szCs w:val="15"/>
                      <w:lang w:val="el-GR"/>
                    </w:rPr>
                  </w:pPr>
                  <w:r w:rsidRPr="007C6711">
                    <w:rPr>
                      <w:rFonts w:ascii="Segoe UI" w:hAnsi="Segoe UI" w:cs="Segoe UI"/>
                      <w:sz w:val="18"/>
                      <w:szCs w:val="15"/>
                      <w:lang w:val="el-GR"/>
                    </w:rPr>
                    <w:t>Η συνολική μείωση των Μη Εξυπηρετούμενων Ανοιγμάτων ανέρχεται σε €</w:t>
                  </w:r>
                  <w:r>
                    <w:rPr>
                      <w:rFonts w:ascii="Segoe UI" w:hAnsi="Segoe UI" w:cs="Segoe UI"/>
                      <w:sz w:val="18"/>
                      <w:szCs w:val="15"/>
                      <w:lang w:val="el-GR"/>
                    </w:rPr>
                    <w:t>3,3</w:t>
                  </w:r>
                  <w:r w:rsidRPr="007C6711">
                    <w:rPr>
                      <w:rFonts w:ascii="Segoe UI" w:hAnsi="Segoe UI" w:cs="Segoe UI"/>
                      <w:sz w:val="18"/>
                      <w:szCs w:val="15"/>
                      <w:lang w:val="el-GR"/>
                    </w:rPr>
                    <w:t xml:space="preserve"> δισ. από το τέλος του 2015</w:t>
                  </w:r>
                  <w:r>
                    <w:rPr>
                      <w:rFonts w:ascii="Segoe UI" w:hAnsi="Segoe UI" w:cs="Segoe UI"/>
                      <w:sz w:val="18"/>
                      <w:szCs w:val="15"/>
                      <w:lang w:val="el-GR"/>
                    </w:rPr>
                    <w:t>.Εξαιρουμένων των διαγραφών, ο ρυθμός δημιουργίας νέων Μ</w:t>
                  </w:r>
                  <w:r w:rsidRPr="003C3F7D">
                    <w:rPr>
                      <w:rFonts w:ascii="Segoe UI" w:hAnsi="Segoe UI" w:cs="Segoe UI"/>
                      <w:sz w:val="18"/>
                      <w:szCs w:val="15"/>
                      <w:lang w:val="el-GR"/>
                    </w:rPr>
                    <w:t>η Εξυπηρετούμενων Ανοιγμάτων</w:t>
                  </w:r>
                  <w:r>
                    <w:rPr>
                      <w:rFonts w:ascii="Segoe UI" w:hAnsi="Segoe UI" w:cs="Segoe UI"/>
                      <w:sz w:val="18"/>
                      <w:szCs w:val="15"/>
                      <w:lang w:val="el-GR"/>
                    </w:rPr>
                    <w:t xml:space="preserve"> διαμορφώνεται σε -€1,5 δισ. </w:t>
                  </w:r>
                </w:p>
                <w:p w:rsidR="00302EB9" w:rsidRPr="00AC5620" w:rsidRDefault="00302EB9" w:rsidP="00641953">
                  <w:pPr>
                    <w:pStyle w:val="a3"/>
                    <w:numPr>
                      <w:ilvl w:val="0"/>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 xml:space="preserve">Οι εγχώριοι δείκτες </w:t>
                  </w:r>
                  <w:r w:rsidRPr="00AC5620">
                    <w:rPr>
                      <w:rFonts w:ascii="Segoe UI" w:hAnsi="Segoe UI" w:cs="Segoe UI"/>
                      <w:sz w:val="18"/>
                      <w:szCs w:val="15"/>
                      <w:lang w:val="el-GR"/>
                    </w:rPr>
                    <w:t xml:space="preserve">κάλυψης </w:t>
                  </w:r>
                  <w:r w:rsidRPr="00354C4B">
                    <w:rPr>
                      <w:rFonts w:ascii="Segoe UI" w:hAnsi="Segoe UI" w:cs="Segoe UI"/>
                      <w:sz w:val="18"/>
                      <w:szCs w:val="15"/>
                      <w:lang w:val="el-GR"/>
                    </w:rPr>
                    <w:t xml:space="preserve">Μη Εξυπηρετούμενων Ανοιγμάτων </w:t>
                  </w:r>
                  <w:r>
                    <w:rPr>
                      <w:rFonts w:ascii="Segoe UI" w:hAnsi="Segoe UI" w:cs="Segoe UI"/>
                      <w:sz w:val="18"/>
                      <w:szCs w:val="15"/>
                      <w:lang w:val="el-GR"/>
                    </w:rPr>
                    <w:t xml:space="preserve">και </w:t>
                  </w:r>
                  <w:r w:rsidRPr="00354C4B">
                    <w:rPr>
                      <w:rFonts w:ascii="Segoe UI" w:hAnsi="Segoe UI" w:cs="Segoe UI"/>
                      <w:sz w:val="18"/>
                      <w:szCs w:val="15"/>
                      <w:lang w:val="el-GR"/>
                    </w:rPr>
                    <w:t xml:space="preserve">δανείων σε καθυστέρηση άνω των 90 ημερών </w:t>
                  </w:r>
                  <w:r w:rsidRPr="00AC5620">
                    <w:rPr>
                      <w:rFonts w:ascii="Segoe UI" w:hAnsi="Segoe UI" w:cs="Segoe UI"/>
                      <w:sz w:val="18"/>
                      <w:szCs w:val="15"/>
                      <w:lang w:val="el-GR"/>
                    </w:rPr>
                    <w:t xml:space="preserve">από σωρευμένες προβλέψεις </w:t>
                  </w:r>
                  <w:r>
                    <w:rPr>
                      <w:rFonts w:ascii="Segoe UI" w:hAnsi="Segoe UI" w:cs="Segoe UI"/>
                      <w:sz w:val="18"/>
                      <w:szCs w:val="15"/>
                      <w:lang w:val="el-GR"/>
                    </w:rPr>
                    <w:t xml:space="preserve">διαμορφώθηκαν </w:t>
                  </w:r>
                  <w:r w:rsidRPr="00AC5620">
                    <w:rPr>
                      <w:rFonts w:ascii="Segoe UI" w:hAnsi="Segoe UI" w:cs="Segoe UI"/>
                      <w:sz w:val="18"/>
                      <w:szCs w:val="15"/>
                      <w:lang w:val="el-GR"/>
                    </w:rPr>
                    <w:t xml:space="preserve">σε </w:t>
                  </w:r>
                  <w:r>
                    <w:rPr>
                      <w:rFonts w:ascii="Segoe UI" w:hAnsi="Segoe UI" w:cs="Segoe UI"/>
                      <w:sz w:val="18"/>
                      <w:szCs w:val="15"/>
                      <w:lang w:val="el-GR"/>
                    </w:rPr>
                    <w:t>56% και 75%</w:t>
                  </w:r>
                  <w:r w:rsidR="00641953">
                    <w:rPr>
                      <w:rFonts w:ascii="Segoe UI" w:hAnsi="Segoe UI" w:cs="Segoe UI"/>
                      <w:sz w:val="18"/>
                      <w:szCs w:val="15"/>
                      <w:lang w:val="el-GR"/>
                    </w:rPr>
                    <w:t>. Οι</w:t>
                  </w:r>
                  <w:r w:rsidR="00641953" w:rsidRPr="00641953">
                    <w:rPr>
                      <w:rFonts w:ascii="Segoe UI" w:hAnsi="Segoe UI" w:cs="Segoe UI"/>
                      <w:sz w:val="18"/>
                      <w:szCs w:val="15"/>
                      <w:lang w:val="el-GR"/>
                    </w:rPr>
                    <w:t xml:space="preserve"> δείκτες Μη Εξυπηρετούμενων Ανοιγμάτων και δανείων σε καθυστέρηση άνω των 90 ημερών διαμορφώθηκαν σε </w:t>
                  </w:r>
                  <w:r w:rsidR="00641953">
                    <w:rPr>
                      <w:rFonts w:ascii="Segoe UI" w:hAnsi="Segoe UI" w:cs="Segoe UI"/>
                      <w:sz w:val="18"/>
                      <w:szCs w:val="15"/>
                      <w:lang w:val="el-GR"/>
                    </w:rPr>
                    <w:t>45</w:t>
                  </w:r>
                  <w:r w:rsidR="00641953" w:rsidRPr="00641953">
                    <w:rPr>
                      <w:rFonts w:ascii="Segoe UI" w:hAnsi="Segoe UI" w:cs="Segoe UI"/>
                      <w:sz w:val="18"/>
                      <w:szCs w:val="15"/>
                      <w:lang w:val="el-GR"/>
                    </w:rPr>
                    <w:t xml:space="preserve">% και </w:t>
                  </w:r>
                  <w:r w:rsidR="00641953">
                    <w:rPr>
                      <w:rFonts w:ascii="Segoe UI" w:hAnsi="Segoe UI" w:cs="Segoe UI"/>
                      <w:sz w:val="18"/>
                      <w:szCs w:val="15"/>
                      <w:lang w:val="el-GR"/>
                    </w:rPr>
                    <w:t>34</w:t>
                  </w:r>
                  <w:r w:rsidR="00641953" w:rsidRPr="00641953">
                    <w:rPr>
                      <w:rFonts w:ascii="Segoe UI" w:hAnsi="Segoe UI" w:cs="Segoe UI"/>
                      <w:sz w:val="18"/>
                      <w:szCs w:val="15"/>
                      <w:lang w:val="el-GR"/>
                    </w:rPr>
                    <w:t>%</w:t>
                  </w:r>
                  <w:r w:rsidR="00641953">
                    <w:rPr>
                      <w:rFonts w:ascii="Segoe UI" w:hAnsi="Segoe UI" w:cs="Segoe UI"/>
                      <w:sz w:val="18"/>
                      <w:szCs w:val="15"/>
                      <w:lang w:val="el-GR"/>
                    </w:rPr>
                    <w:t xml:space="preserve"> στην Ελλάδα</w:t>
                  </w:r>
                </w:p>
                <w:p w:rsidR="00302EB9" w:rsidRDefault="00302EB9" w:rsidP="0089289F">
                  <w:pPr>
                    <w:pStyle w:val="a3"/>
                    <w:numPr>
                      <w:ilvl w:val="1"/>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Στην Ελλάδα</w:t>
                  </w:r>
                  <w:r w:rsidRPr="00D41401">
                    <w:rPr>
                      <w:rFonts w:ascii="Segoe UI" w:hAnsi="Segoe UI" w:cs="Segoe UI"/>
                      <w:sz w:val="18"/>
                      <w:szCs w:val="15"/>
                      <w:lang w:val="el-GR"/>
                    </w:rPr>
                    <w:t xml:space="preserve">, ο ρυθμός δημιουργίας νέων δανείων σε καθυστέρηση άνω των 90 ημερών </w:t>
                  </w:r>
                  <w:r>
                    <w:rPr>
                      <w:rFonts w:ascii="Segoe UI" w:hAnsi="Segoe UI" w:cs="Segoe UI"/>
                      <w:sz w:val="18"/>
                      <w:szCs w:val="15"/>
                      <w:lang w:val="el-GR"/>
                    </w:rPr>
                    <w:t>διαμορφώθηκε σε αρνητικά επίπεδα (-</w:t>
                  </w:r>
                  <w:r w:rsidRPr="00D41401">
                    <w:rPr>
                      <w:rFonts w:ascii="Segoe UI" w:hAnsi="Segoe UI" w:cs="Segoe UI"/>
                      <w:sz w:val="18"/>
                      <w:szCs w:val="15"/>
                      <w:lang w:val="el-GR"/>
                    </w:rPr>
                    <w:t>€</w:t>
                  </w:r>
                  <w:r>
                    <w:rPr>
                      <w:rFonts w:ascii="Segoe UI" w:hAnsi="Segoe UI" w:cs="Segoe UI"/>
                      <w:sz w:val="18"/>
                      <w:szCs w:val="15"/>
                      <w:lang w:val="el-GR"/>
                    </w:rPr>
                    <w:t>5</w:t>
                  </w:r>
                  <w:r w:rsidRPr="009F337F">
                    <w:rPr>
                      <w:rFonts w:ascii="Segoe UI" w:hAnsi="Segoe UI" w:cs="Segoe UI"/>
                      <w:sz w:val="18"/>
                      <w:szCs w:val="15"/>
                      <w:lang w:val="el-GR"/>
                    </w:rPr>
                    <w:t>2</w:t>
                  </w:r>
                  <w:r w:rsidRPr="00D41401">
                    <w:rPr>
                      <w:rFonts w:ascii="Segoe UI" w:hAnsi="Segoe UI" w:cs="Segoe UI"/>
                      <w:sz w:val="18"/>
                      <w:szCs w:val="15"/>
                      <w:lang w:val="el-GR"/>
                    </w:rPr>
                    <w:t xml:space="preserve"> εκατ.</w:t>
                  </w:r>
                  <w:r>
                    <w:rPr>
                      <w:rFonts w:ascii="Segoe UI" w:hAnsi="Segoe UI" w:cs="Segoe UI"/>
                      <w:sz w:val="18"/>
                      <w:szCs w:val="15"/>
                      <w:lang w:val="el-GR"/>
                    </w:rPr>
                    <w:t>)</w:t>
                  </w:r>
                  <w:r w:rsidRPr="0089289F">
                    <w:rPr>
                      <w:rFonts w:ascii="Segoe UI" w:hAnsi="Segoe UI" w:cs="Segoe UI"/>
                      <w:sz w:val="18"/>
                      <w:szCs w:val="15"/>
                      <w:lang w:val="el-GR"/>
                    </w:rPr>
                    <w:t xml:space="preserve">το </w:t>
                  </w:r>
                  <w:r>
                    <w:rPr>
                      <w:rFonts w:ascii="Segoe UI" w:hAnsi="Segoe UI" w:cs="Segoe UI"/>
                      <w:sz w:val="18"/>
                      <w:szCs w:val="15"/>
                      <w:lang w:val="el-GR"/>
                    </w:rPr>
                    <w:t>Β</w:t>
                  </w:r>
                  <w:r w:rsidRPr="0089289F">
                    <w:rPr>
                      <w:rFonts w:ascii="Segoe UI" w:hAnsi="Segoe UI" w:cs="Segoe UI"/>
                      <w:sz w:val="18"/>
                      <w:szCs w:val="15"/>
                      <w:lang w:val="el-GR"/>
                    </w:rPr>
                    <w:t>’ τρίμηνο</w:t>
                  </w:r>
                  <w:r>
                    <w:rPr>
                      <w:rFonts w:ascii="Segoe UI" w:hAnsi="Segoe UI" w:cs="Segoe UI"/>
                      <w:sz w:val="18"/>
                      <w:szCs w:val="15"/>
                      <w:lang w:val="el-GR"/>
                    </w:rPr>
                    <w:t>του 2017</w:t>
                  </w:r>
                </w:p>
                <w:p w:rsidR="00302EB9" w:rsidRPr="00A36F92" w:rsidRDefault="00302EB9" w:rsidP="000A2EDC">
                  <w:pPr>
                    <w:pStyle w:val="a3"/>
                    <w:numPr>
                      <w:ilvl w:val="1"/>
                      <w:numId w:val="4"/>
                    </w:numPr>
                    <w:spacing w:before="120" w:after="0" w:line="240" w:lineRule="auto"/>
                    <w:rPr>
                      <w:rFonts w:ascii="Segoe UI" w:hAnsi="Segoe UI" w:cs="Segoe UI"/>
                      <w:sz w:val="18"/>
                      <w:szCs w:val="15"/>
                      <w:lang w:val="el-GR"/>
                    </w:rPr>
                  </w:pPr>
                  <w:r w:rsidRPr="002A1FE6">
                    <w:rPr>
                      <w:rFonts w:ascii="Segoe UI" w:hAnsi="Segoe UI" w:cs="Segoe UI"/>
                      <w:sz w:val="18"/>
                      <w:lang w:val="el-GR" w:eastAsia="el-GR" w:bidi="el-GR"/>
                    </w:rPr>
                    <w:t xml:space="preserve">Στην Ελλάδα, </w:t>
                  </w:r>
                  <w:r>
                    <w:rPr>
                      <w:rFonts w:ascii="Segoe UI" w:hAnsi="Segoe UI" w:cs="Segoe UI"/>
                      <w:sz w:val="18"/>
                      <w:lang w:val="el-GR" w:eastAsia="el-GR" w:bidi="el-GR"/>
                    </w:rPr>
                    <w:t>τα δάνεια</w:t>
                  </w:r>
                  <w:r w:rsidRPr="000A2EDC">
                    <w:rPr>
                      <w:rFonts w:ascii="Segoe UI" w:hAnsi="Segoe UI" w:cs="Segoe UI"/>
                      <w:sz w:val="18"/>
                      <w:lang w:val="el-GR" w:eastAsia="el-GR" w:bidi="el-GR"/>
                    </w:rPr>
                    <w:t xml:space="preserve"> σε καθυστέρηση άνω των 90 ημερών μειώθηκαν </w:t>
                  </w:r>
                  <w:r>
                    <w:rPr>
                      <w:rFonts w:ascii="Segoe UI" w:hAnsi="Segoe UI" w:cs="Segoe UI"/>
                      <w:sz w:val="18"/>
                      <w:lang w:val="el-GR" w:eastAsia="el-GR" w:bidi="el-GR"/>
                    </w:rPr>
                    <w:t xml:space="preserve">επίσης </w:t>
                  </w:r>
                  <w:r w:rsidRPr="000A2EDC">
                    <w:rPr>
                      <w:rFonts w:ascii="Segoe UI" w:hAnsi="Segoe UI" w:cs="Segoe UI"/>
                      <w:sz w:val="18"/>
                      <w:lang w:val="el-GR" w:eastAsia="el-GR" w:bidi="el-GR"/>
                    </w:rPr>
                    <w:t>κατά 0,3 δισ. σε τριμηνιαία βάση το Β’ τρίμηνο του 2017</w:t>
                  </w:r>
                </w:p>
                <w:p w:rsidR="00302EB9" w:rsidRDefault="00302EB9" w:rsidP="00A43128">
                  <w:pPr>
                    <w:pStyle w:val="a3"/>
                    <w:tabs>
                      <w:tab w:val="left" w:pos="993"/>
                    </w:tabs>
                    <w:spacing w:after="0" w:line="240" w:lineRule="auto"/>
                    <w:ind w:left="0"/>
                    <w:rPr>
                      <w:rFonts w:ascii="Segoe UI" w:hAnsi="Segoe UI" w:cs="Segoe UI"/>
                      <w:sz w:val="20"/>
                      <w:szCs w:val="20"/>
                      <w:vertAlign w:val="superscript"/>
                      <w:lang w:val="el-GR"/>
                    </w:rPr>
                  </w:pPr>
                </w:p>
                <w:p w:rsidR="00302EB9" w:rsidRPr="002C2ABB" w:rsidRDefault="00302EB9" w:rsidP="00BF459E">
                  <w:pPr>
                    <w:pStyle w:val="a3"/>
                    <w:spacing w:before="120" w:after="0" w:line="240" w:lineRule="auto"/>
                    <w:ind w:left="360"/>
                    <w:jc w:val="right"/>
                    <w:rPr>
                      <w:rFonts w:ascii="Segoe UI" w:hAnsi="Segoe UI" w:cs="Segoe UI"/>
                      <w:sz w:val="2"/>
                      <w:szCs w:val="2"/>
                      <w:lang w:val="el-GR"/>
                    </w:rPr>
                  </w:pPr>
                </w:p>
              </w:txbxContent>
            </v:textbox>
          </v:shape>
        </w:pict>
      </w: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A202A0" w:rsidRPr="00F50813" w:rsidRDefault="00B17525" w:rsidP="004929D8">
      <w:pPr>
        <w:spacing w:after="160"/>
        <w:jc w:val="both"/>
        <w:rPr>
          <w:rFonts w:ascii="Segoe UI" w:hAnsi="Segoe UI" w:cs="Segoe UI"/>
          <w:i/>
          <w:lang w:eastAsia="en-GB"/>
        </w:rPr>
      </w:pPr>
      <w:r w:rsidRPr="00F50813">
        <w:rPr>
          <w:rFonts w:ascii="Segoe UI" w:hAnsi="Segoe UI" w:cs="Segoe UI"/>
          <w:i/>
          <w:lang w:eastAsia="en-GB"/>
        </w:rPr>
        <w:t xml:space="preserve">With the Bank’s strong position and the dynamics of its forward course </w:t>
      </w:r>
      <w:r w:rsidR="00411B8F" w:rsidRPr="00F50813">
        <w:rPr>
          <w:rFonts w:ascii="Segoe UI" w:hAnsi="Segoe UI" w:cs="Segoe UI"/>
          <w:i/>
          <w:lang w:eastAsia="en-GB"/>
        </w:rPr>
        <w:t xml:space="preserve">now </w:t>
      </w:r>
      <w:r w:rsidRPr="00F50813">
        <w:rPr>
          <w:rFonts w:ascii="Segoe UI" w:hAnsi="Segoe UI" w:cs="Segoe UI"/>
          <w:i/>
          <w:lang w:eastAsia="en-GB"/>
        </w:rPr>
        <w:t>verified</w:t>
      </w:r>
      <w:r w:rsidR="005E24C3" w:rsidRPr="00F50813">
        <w:rPr>
          <w:rFonts w:ascii="Segoe UI" w:hAnsi="Segoe UI" w:cs="Segoe UI"/>
          <w:i/>
          <w:lang w:eastAsia="en-GB"/>
        </w:rPr>
        <w:t xml:space="preserve"> by </w:t>
      </w:r>
    </w:p>
    <w:p w:rsidR="005E24C3" w:rsidRPr="00F50813" w:rsidRDefault="005E24C3" w:rsidP="004929D8">
      <w:pPr>
        <w:spacing w:after="160" w:line="240" w:lineRule="auto"/>
        <w:jc w:val="both"/>
        <w:rPr>
          <w:rFonts w:ascii="Segoe UI" w:hAnsi="Segoe UI" w:cs="Segoe UI"/>
          <w:i/>
          <w:iCs/>
          <w:lang w:val="en-US"/>
        </w:rPr>
      </w:pPr>
    </w:p>
    <w:p w:rsidR="00B70DD7" w:rsidRPr="00F50813" w:rsidRDefault="00B70DD7" w:rsidP="004929D8">
      <w:pPr>
        <w:spacing w:after="160" w:line="240" w:lineRule="auto"/>
        <w:jc w:val="both"/>
        <w:rPr>
          <w:rFonts w:ascii="Segoe UI" w:hAnsi="Segoe UI" w:cs="Segoe UI"/>
          <w:lang w:val="en-US"/>
        </w:rPr>
      </w:pPr>
      <w:r w:rsidRPr="00F50813">
        <w:rPr>
          <w:rFonts w:ascii="Segoe UI" w:hAnsi="Segoe UI" w:cs="Segoe UI"/>
          <w:lang w:val="en-US"/>
        </w:rPr>
        <w:br w:type="page"/>
      </w:r>
    </w:p>
    <w:p w:rsidR="00901454" w:rsidRPr="00F50813" w:rsidRDefault="004B6A29" w:rsidP="004929D8">
      <w:pPr>
        <w:spacing w:after="160"/>
        <w:jc w:val="both"/>
        <w:rPr>
          <w:rFonts w:ascii="Segoe UI" w:hAnsi="Segoe UI" w:cs="Segoe UI"/>
          <w:i/>
          <w:iCs/>
          <w:lang w:val="en-US"/>
        </w:rPr>
      </w:pPr>
      <w:r w:rsidRPr="004B6A29">
        <w:rPr>
          <w:rFonts w:ascii="Segoe UI" w:hAnsi="Segoe UI" w:cs="Segoe UI"/>
          <w:b/>
          <w:noProof/>
          <w:lang w:val="el-GR" w:eastAsia="el-GR"/>
        </w:rPr>
        <w:lastRenderedPageBreak/>
        <w:pict>
          <v:shape id="_x0000_s1027" type="#_x0000_t202" style="position:absolute;left:0;text-align:left;margin-left:-2.6pt;margin-top:-9.4pt;width:436.65pt;height:726.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" fillcolor="#d9d9d9" stroked="f">
            <v:textbox>
              <w:txbxContent>
                <w:p w:rsidR="00302EB9" w:rsidRPr="00B75BB4" w:rsidRDefault="00302EB9" w:rsidP="00D63E81">
                  <w:pPr>
                    <w:pStyle w:val="a3"/>
                    <w:numPr>
                      <w:ilvl w:val="0"/>
                      <w:numId w:val="12"/>
                    </w:numPr>
                    <w:spacing w:before="120" w:after="0"/>
                    <w:rPr>
                      <w:rFonts w:ascii="Segoe UI" w:hAnsi="Segoe UI" w:cs="Segoe UI"/>
                      <w:b/>
                      <w:sz w:val="18"/>
                      <w:szCs w:val="15"/>
                      <w:lang w:val="el-GR"/>
                    </w:rPr>
                  </w:pPr>
                  <w:r>
                    <w:rPr>
                      <w:rFonts w:ascii="Segoe UI" w:hAnsi="Segoe UI" w:cs="Segoe UI"/>
                      <w:b/>
                      <w:sz w:val="18"/>
                      <w:szCs w:val="15"/>
                      <w:lang w:val="el-GR"/>
                    </w:rPr>
                    <w:t>Εφικτός ο στόχος για</w:t>
                  </w:r>
                  <w:r w:rsidRPr="00D63E81">
                    <w:rPr>
                      <w:rFonts w:ascii="Segoe UI" w:hAnsi="Segoe UI" w:cs="Segoe UI"/>
                      <w:b/>
                      <w:sz w:val="18"/>
                      <w:szCs w:val="15"/>
                      <w:lang w:val="el-GR"/>
                    </w:rPr>
                    <w:t xml:space="preserve"> την πλήρη απεξάρτηση από τον μηχανισμό ELA </w:t>
                  </w:r>
                </w:p>
                <w:p w:rsidR="00302EB9" w:rsidRPr="00016F69" w:rsidRDefault="00302EB9" w:rsidP="00016F69">
                  <w:pPr>
                    <w:pStyle w:val="a3"/>
                    <w:numPr>
                      <w:ilvl w:val="0"/>
                      <w:numId w:val="4"/>
                    </w:numPr>
                    <w:spacing w:before="120" w:after="0" w:line="240" w:lineRule="auto"/>
                    <w:rPr>
                      <w:rFonts w:ascii="Segoe UI" w:hAnsi="Segoe UI" w:cs="Segoe UI"/>
                      <w:sz w:val="18"/>
                      <w:szCs w:val="15"/>
                      <w:lang w:val="el-GR"/>
                    </w:rPr>
                  </w:pPr>
                  <w:r w:rsidRPr="00016F69">
                    <w:rPr>
                      <w:rFonts w:ascii="Segoe UI" w:hAnsi="Segoe UI" w:cs="Segoe UI"/>
                      <w:sz w:val="18"/>
                      <w:szCs w:val="15"/>
                      <w:lang w:val="el-GR"/>
                    </w:rPr>
                    <w:t>Η χρηματοδότηση μέσω ΕLA μειώθηκε κατά €</w:t>
                  </w:r>
                  <w:r>
                    <w:rPr>
                      <w:rFonts w:ascii="Segoe UI" w:hAnsi="Segoe UI" w:cs="Segoe UI"/>
                      <w:sz w:val="18"/>
                      <w:szCs w:val="15"/>
                      <w:lang w:val="el-GR"/>
                    </w:rPr>
                    <w:t>3,0</w:t>
                  </w:r>
                  <w:r w:rsidRPr="00016F69">
                    <w:rPr>
                      <w:rFonts w:ascii="Segoe UI" w:hAnsi="Segoe UI" w:cs="Segoe UI"/>
                      <w:sz w:val="18"/>
                      <w:szCs w:val="15"/>
                      <w:lang w:val="el-GR"/>
                    </w:rPr>
                    <w:t xml:space="preserve"> δισ. από την αρχή του χρόνου σε </w:t>
                  </w:r>
                  <w:r>
                    <w:rPr>
                      <w:rFonts w:ascii="Segoe UI" w:hAnsi="Segoe UI" w:cs="Segoe UI"/>
                      <w:sz w:val="18"/>
                      <w:szCs w:val="15"/>
                      <w:lang w:val="el-GR"/>
                    </w:rPr>
                    <w:t xml:space="preserve">μόλις </w:t>
                  </w:r>
                  <w:r w:rsidRPr="00016F69">
                    <w:rPr>
                      <w:rFonts w:ascii="Segoe UI" w:hAnsi="Segoe UI" w:cs="Segoe UI"/>
                      <w:sz w:val="18"/>
                      <w:szCs w:val="15"/>
                      <w:lang w:val="el-GR"/>
                    </w:rPr>
                    <w:t>€</w:t>
                  </w:r>
                  <w:r>
                    <w:rPr>
                      <w:rFonts w:ascii="Segoe UI" w:hAnsi="Segoe UI" w:cs="Segoe UI"/>
                      <w:sz w:val="18"/>
                      <w:szCs w:val="15"/>
                      <w:lang w:val="el-GR"/>
                    </w:rPr>
                    <w:t>2,6</w:t>
                  </w:r>
                  <w:r w:rsidRPr="00016F69">
                    <w:rPr>
                      <w:rFonts w:ascii="Segoe UI" w:hAnsi="Segoe UI" w:cs="Segoe UI"/>
                      <w:sz w:val="18"/>
                      <w:szCs w:val="15"/>
                      <w:lang w:val="el-GR"/>
                    </w:rPr>
                    <w:t xml:space="preserve"> δισ.</w:t>
                  </w:r>
                  <w:r w:rsidRPr="00016F69">
                    <w:rPr>
                      <w:rFonts w:ascii="Segoe UI" w:hAnsi="Segoe UI" w:cs="Segoe UI"/>
                      <w:sz w:val="18"/>
                      <w:szCs w:val="15"/>
                      <w:vertAlign w:val="superscript"/>
                      <w:lang w:val="el-GR"/>
                    </w:rPr>
                    <w:t>1</w:t>
                  </w:r>
                  <w:r w:rsidRPr="00016F69">
                    <w:rPr>
                      <w:rFonts w:ascii="Segoe UI" w:hAnsi="Segoe UI" w:cs="Segoe UI"/>
                      <w:sz w:val="18"/>
                      <w:szCs w:val="15"/>
                      <w:lang w:val="el-GR"/>
                    </w:rPr>
                    <w:t>.Η χρηματοδότηση από το Ευρωσύστημα διαμορφώθηκε σε €</w:t>
                  </w:r>
                  <w:r>
                    <w:rPr>
                      <w:rFonts w:ascii="Segoe UI" w:hAnsi="Segoe UI" w:cs="Segoe UI"/>
                      <w:sz w:val="18"/>
                      <w:szCs w:val="15"/>
                      <w:lang w:val="el-GR"/>
                    </w:rPr>
                    <w:t>6,8</w:t>
                  </w:r>
                  <w:r w:rsidRPr="00016F69">
                    <w:rPr>
                      <w:rFonts w:ascii="Segoe UI" w:hAnsi="Segoe UI" w:cs="Segoe UI"/>
                      <w:sz w:val="18"/>
                      <w:szCs w:val="15"/>
                      <w:lang w:val="el-GR"/>
                    </w:rPr>
                    <w:t xml:space="preserve"> δισ.</w:t>
                  </w:r>
                  <w:r w:rsidRPr="00016F69">
                    <w:rPr>
                      <w:rFonts w:ascii="Segoe UI" w:hAnsi="Segoe UI" w:cs="Segoe UI"/>
                      <w:sz w:val="18"/>
                      <w:szCs w:val="15"/>
                      <w:vertAlign w:val="superscript"/>
                      <w:lang w:val="el-GR"/>
                    </w:rPr>
                    <w:t>1</w:t>
                  </w:r>
                  <w:r w:rsidRPr="00016F69">
                    <w:rPr>
                      <w:rFonts w:ascii="Segoe UI" w:hAnsi="Segoe UI" w:cs="Segoe UI"/>
                      <w:sz w:val="18"/>
                      <w:szCs w:val="15"/>
                      <w:lang w:val="el-GR"/>
                    </w:rPr>
                    <w:t xml:space="preserve"> από €12,3 δισ. το τέλος του Δ’ Τριμήνου 2016</w:t>
                  </w:r>
                </w:p>
                <w:p w:rsidR="00302EB9" w:rsidRDefault="00302EB9" w:rsidP="006249A5">
                  <w:pPr>
                    <w:pStyle w:val="a3"/>
                    <w:numPr>
                      <w:ilvl w:val="0"/>
                      <w:numId w:val="4"/>
                    </w:numPr>
                    <w:spacing w:before="120" w:after="0" w:line="240" w:lineRule="auto"/>
                    <w:rPr>
                      <w:rFonts w:ascii="Segoe UI" w:hAnsi="Segoe UI" w:cs="Segoe UI"/>
                      <w:sz w:val="18"/>
                      <w:szCs w:val="15"/>
                      <w:lang w:val="el-GR"/>
                    </w:rPr>
                  </w:pPr>
                  <w:r w:rsidRPr="000077D6">
                    <w:rPr>
                      <w:rFonts w:ascii="Segoe UI" w:hAnsi="Segoe UI" w:cs="Segoe UI"/>
                      <w:sz w:val="18"/>
                      <w:szCs w:val="15"/>
                      <w:lang w:val="el-GR"/>
                    </w:rPr>
                    <w:t xml:space="preserve">Η επικείμενη ολοκλήρωση των αποεπενδύσεων από την Εθνική Ασφαλιστική, τη Banca Romaneasca και Vojvodjanska Banka </w:t>
                  </w:r>
                  <w:r>
                    <w:rPr>
                      <w:rFonts w:ascii="Segoe UI" w:hAnsi="Segoe UI" w:cs="Segoe UI"/>
                      <w:sz w:val="18"/>
                      <w:szCs w:val="15"/>
                      <w:lang w:val="el-GR"/>
                    </w:rPr>
                    <w:t xml:space="preserve">θα ενισχύσει τη ρευστότητα της ΕΤΕ κατά περίπου </w:t>
                  </w:r>
                  <w:r w:rsidRPr="000077D6">
                    <w:rPr>
                      <w:rFonts w:ascii="Segoe UI" w:hAnsi="Segoe UI" w:cs="Segoe UI"/>
                      <w:sz w:val="18"/>
                      <w:szCs w:val="15"/>
                      <w:lang w:val="el-GR"/>
                    </w:rPr>
                    <w:t>€</w:t>
                  </w:r>
                  <w:r>
                    <w:rPr>
                      <w:rFonts w:ascii="Segoe UI" w:hAnsi="Segoe UI" w:cs="Segoe UI"/>
                      <w:sz w:val="18"/>
                      <w:szCs w:val="15"/>
                      <w:lang w:val="el-GR"/>
                    </w:rPr>
                    <w:t xml:space="preserve">1,7 </w:t>
                  </w:r>
                  <w:r w:rsidRPr="000077D6">
                    <w:rPr>
                      <w:rFonts w:ascii="Segoe UI" w:hAnsi="Segoe UI" w:cs="Segoe UI"/>
                      <w:sz w:val="18"/>
                      <w:szCs w:val="15"/>
                      <w:lang w:val="el-GR"/>
                    </w:rPr>
                    <w:t>δι</w:t>
                  </w:r>
                  <w:r w:rsidR="00E039D9">
                    <w:rPr>
                      <w:rFonts w:ascii="Segoe UI" w:hAnsi="Segoe UI" w:cs="Segoe UI"/>
                      <w:sz w:val="18"/>
                      <w:szCs w:val="15"/>
                      <w:lang w:val="el-GR"/>
                    </w:rPr>
                    <w:t>σ</w:t>
                  </w:r>
                  <w:r>
                    <w:rPr>
                      <w:rFonts w:ascii="Segoe UI" w:hAnsi="Segoe UI" w:cs="Segoe UI"/>
                      <w:sz w:val="18"/>
                      <w:szCs w:val="15"/>
                      <w:lang w:val="el-GR"/>
                    </w:rPr>
                    <w:t xml:space="preserve">., μειώνοντας </w:t>
                  </w:r>
                  <w:r w:rsidRPr="000077D6">
                    <w:rPr>
                      <w:rFonts w:ascii="Segoe UI" w:hAnsi="Segoe UI" w:cs="Segoe UI"/>
                      <w:sz w:val="18"/>
                      <w:szCs w:val="15"/>
                      <w:lang w:val="el-GR"/>
                    </w:rPr>
                    <w:t xml:space="preserve">την εξάρτηση της </w:t>
                  </w:r>
                  <w:r>
                    <w:rPr>
                      <w:rFonts w:ascii="Segoe UI" w:hAnsi="Segoe UI" w:cs="Segoe UI"/>
                      <w:sz w:val="18"/>
                      <w:szCs w:val="15"/>
                      <w:lang w:val="el-GR"/>
                    </w:rPr>
                    <w:t>Τράπεζας</w:t>
                  </w:r>
                  <w:r w:rsidRPr="000077D6">
                    <w:rPr>
                      <w:rFonts w:ascii="Segoe UI" w:hAnsi="Segoe UI" w:cs="Segoe UI"/>
                      <w:sz w:val="18"/>
                      <w:szCs w:val="15"/>
                      <w:lang w:val="el-GR"/>
                    </w:rPr>
                    <w:t xml:space="preserve"> από το μηχανισμό ELA </w:t>
                  </w:r>
                  <w:r>
                    <w:rPr>
                      <w:rFonts w:ascii="Segoe UI" w:hAnsi="Segoe UI" w:cs="Segoe UI"/>
                      <w:sz w:val="18"/>
                      <w:szCs w:val="15"/>
                      <w:lang w:val="el-GR"/>
                    </w:rPr>
                    <w:t>ισόποσα</w:t>
                  </w:r>
                </w:p>
                <w:p w:rsidR="00302EB9" w:rsidRDefault="00302EB9" w:rsidP="00DC75AB">
                  <w:pPr>
                    <w:pStyle w:val="a3"/>
                    <w:numPr>
                      <w:ilvl w:val="0"/>
                      <w:numId w:val="4"/>
                    </w:numPr>
                    <w:spacing w:before="120" w:after="0" w:line="240" w:lineRule="auto"/>
                    <w:rPr>
                      <w:rFonts w:ascii="Segoe UI" w:hAnsi="Segoe UI" w:cs="Segoe UI"/>
                      <w:sz w:val="18"/>
                      <w:szCs w:val="15"/>
                      <w:lang w:val="el-GR"/>
                    </w:rPr>
                  </w:pPr>
                  <w:r w:rsidRPr="00DC75AB">
                    <w:rPr>
                      <w:rFonts w:ascii="Segoe UI" w:hAnsi="Segoe UI" w:cs="Segoe UI"/>
                      <w:sz w:val="18"/>
                      <w:szCs w:val="15"/>
                      <w:lang w:val="el-GR"/>
                    </w:rPr>
                    <w:t xml:space="preserve">Η υλοποίηση των </w:t>
                  </w:r>
                  <w:r>
                    <w:rPr>
                      <w:rFonts w:ascii="Segoe UI" w:hAnsi="Segoe UI" w:cs="Segoe UI"/>
                      <w:sz w:val="18"/>
                      <w:szCs w:val="15"/>
                      <w:lang w:val="el-GR"/>
                    </w:rPr>
                    <w:t>υπόλοιπων</w:t>
                  </w:r>
                  <w:r w:rsidRPr="00DC75AB">
                    <w:rPr>
                      <w:rFonts w:ascii="Segoe UI" w:hAnsi="Segoe UI" w:cs="Segoe UI"/>
                      <w:sz w:val="18"/>
                      <w:szCs w:val="15"/>
                      <w:lang w:val="el-GR"/>
                    </w:rPr>
                    <w:t xml:space="preserve"> κεφαλαιακών ενεργειών σε συνδυασμό με επιπλέον πρωτοβουλίες καθιστά το στόχο της Τράπεζας για την πλήρη απεξάρτηση από τον μηχανισμό ELA</w:t>
                  </w:r>
                  <w:r>
                    <w:rPr>
                      <w:rFonts w:ascii="Segoe UI" w:hAnsi="Segoe UI" w:cs="Segoe UI"/>
                      <w:sz w:val="18"/>
                      <w:szCs w:val="15"/>
                      <w:lang w:val="el-GR"/>
                    </w:rPr>
                    <w:t xml:space="preserve"> άμεσα</w:t>
                  </w:r>
                  <w:r w:rsidRPr="00DC75AB">
                    <w:rPr>
                      <w:rFonts w:ascii="Segoe UI" w:hAnsi="Segoe UI" w:cs="Segoe UI"/>
                      <w:sz w:val="18"/>
                      <w:szCs w:val="15"/>
                      <w:lang w:val="el-GR"/>
                    </w:rPr>
                    <w:t xml:space="preserve"> εφικτό </w:t>
                  </w:r>
                </w:p>
                <w:p w:rsidR="00302EB9" w:rsidRDefault="00302EB9" w:rsidP="0090607A">
                  <w:pPr>
                    <w:pStyle w:val="a3"/>
                    <w:numPr>
                      <w:ilvl w:val="0"/>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 xml:space="preserve">Οι εγχώριες καταθέσεις ενισχύθηκαν κατά €0,2 </w:t>
                  </w:r>
                  <w:r w:rsidRPr="0090607A">
                    <w:rPr>
                      <w:rFonts w:ascii="Segoe UI" w:hAnsi="Segoe UI" w:cs="Segoe UI"/>
                      <w:sz w:val="18"/>
                      <w:szCs w:val="15"/>
                      <w:lang w:val="el-GR"/>
                    </w:rPr>
                    <w:t>δι</w:t>
                  </w:r>
                  <w:r>
                    <w:rPr>
                      <w:rFonts w:ascii="Segoe UI" w:hAnsi="Segoe UI" w:cs="Segoe UI"/>
                      <w:sz w:val="18"/>
                      <w:szCs w:val="15"/>
                      <w:lang w:val="el-GR"/>
                    </w:rPr>
                    <w:t>σ</w:t>
                  </w:r>
                  <w:r w:rsidRPr="0090607A">
                    <w:rPr>
                      <w:rFonts w:ascii="Segoe UI" w:hAnsi="Segoe UI" w:cs="Segoe UI"/>
                      <w:sz w:val="18"/>
                      <w:szCs w:val="15"/>
                      <w:lang w:val="el-GR"/>
                    </w:rPr>
                    <w:t>.</w:t>
                  </w:r>
                  <w:r>
                    <w:rPr>
                      <w:rFonts w:ascii="Segoe UI" w:hAnsi="Segoe UI" w:cs="Segoe UI"/>
                      <w:sz w:val="18"/>
                      <w:szCs w:val="15"/>
                      <w:lang w:val="el-GR"/>
                    </w:rPr>
                    <w:t xml:space="preserve"> σε τριμηνιαία βάση και κατά €0,9 δισ. συνολικά στο διάστημα από την επιβολή ελέγχων στην κίνηση κεφαλαίων. Οι ελαφρές εισροές καταθέσεων στην Ελλάδα συνεχίζονται μέχρι στιγμής το Γ’ τρίμηνο του 2017</w:t>
                  </w:r>
                </w:p>
                <w:p w:rsidR="00302EB9" w:rsidRPr="0014381D" w:rsidRDefault="00302EB9" w:rsidP="007112C3">
                  <w:pPr>
                    <w:pStyle w:val="a3"/>
                    <w:spacing w:before="120" w:after="0" w:line="240" w:lineRule="auto"/>
                    <w:ind w:left="786"/>
                    <w:rPr>
                      <w:rFonts w:ascii="Segoe UI" w:hAnsi="Segoe UI" w:cs="Segoe UI"/>
                      <w:sz w:val="18"/>
                      <w:szCs w:val="15"/>
                      <w:lang w:val="el-GR"/>
                    </w:rPr>
                  </w:pPr>
                </w:p>
                <w:p w:rsidR="00302EB9" w:rsidRPr="00C9776D" w:rsidRDefault="00302EB9" w:rsidP="00E33DCE">
                  <w:pPr>
                    <w:pStyle w:val="a3"/>
                    <w:numPr>
                      <w:ilvl w:val="0"/>
                      <w:numId w:val="10"/>
                    </w:numPr>
                    <w:spacing w:before="120" w:after="0" w:line="240" w:lineRule="auto"/>
                    <w:rPr>
                      <w:rFonts w:ascii="Segoe UI" w:hAnsi="Segoe UI" w:cs="Segoe UI"/>
                      <w:b/>
                      <w:sz w:val="18"/>
                      <w:szCs w:val="15"/>
                      <w:lang w:val="el-GR"/>
                    </w:rPr>
                  </w:pPr>
                  <w:r w:rsidRPr="00C9776D">
                    <w:rPr>
                      <w:rFonts w:ascii="Segoe UI" w:hAnsi="Segoe UI" w:cs="Segoe UI"/>
                      <w:b/>
                      <w:sz w:val="18"/>
                      <w:szCs w:val="15"/>
                      <w:lang w:val="el-GR"/>
                    </w:rPr>
                    <w:t>Δείκτης CET 1 στο 16,</w:t>
                  </w:r>
                  <w:r>
                    <w:rPr>
                      <w:rFonts w:ascii="Segoe UI" w:hAnsi="Segoe UI" w:cs="Segoe UI"/>
                      <w:b/>
                      <w:sz w:val="18"/>
                      <w:szCs w:val="15"/>
                      <w:lang w:val="el-GR"/>
                    </w:rPr>
                    <w:t>5</w:t>
                  </w:r>
                  <w:r w:rsidRPr="00C9776D">
                    <w:rPr>
                      <w:rFonts w:ascii="Segoe UI" w:hAnsi="Segoe UI" w:cs="Segoe UI"/>
                      <w:b/>
                      <w:sz w:val="18"/>
                      <w:szCs w:val="15"/>
                      <w:lang w:val="el-GR"/>
                    </w:rPr>
                    <w:t>%</w:t>
                  </w:r>
                  <w:r>
                    <w:rPr>
                      <w:rFonts w:ascii="Segoe UI" w:hAnsi="Segoe UI" w:cs="Segoe UI"/>
                      <w:b/>
                      <w:sz w:val="18"/>
                      <w:szCs w:val="15"/>
                      <w:vertAlign w:val="superscript"/>
                      <w:lang w:val="en-US"/>
                    </w:rPr>
                    <w:t>2</w:t>
                  </w:r>
                </w:p>
                <w:p w:rsidR="00302EB9" w:rsidRPr="00C9776D" w:rsidRDefault="00302EB9" w:rsidP="00CE14D5">
                  <w:pPr>
                    <w:pStyle w:val="a3"/>
                    <w:numPr>
                      <w:ilvl w:val="1"/>
                      <w:numId w:val="2"/>
                    </w:numPr>
                    <w:spacing w:before="120" w:after="0" w:line="240" w:lineRule="auto"/>
                    <w:rPr>
                      <w:rFonts w:ascii="Segoe UI" w:hAnsi="Segoe UI" w:cs="Segoe UI"/>
                      <w:sz w:val="18"/>
                      <w:szCs w:val="15"/>
                      <w:lang w:val="el-GR"/>
                    </w:rPr>
                  </w:pPr>
                  <w:r w:rsidRPr="00C9776D">
                    <w:rPr>
                      <w:rFonts w:ascii="Segoe UI" w:hAnsi="Segoe UI" w:cs="Segoe UI"/>
                      <w:sz w:val="18"/>
                      <w:szCs w:val="15"/>
                      <w:lang w:val="el-GR"/>
                    </w:rPr>
                    <w:t>Ο δείκτης CET 1 ανέρχεται σε 16,</w:t>
                  </w:r>
                  <w:r>
                    <w:rPr>
                      <w:rFonts w:ascii="Segoe UI" w:hAnsi="Segoe UI" w:cs="Segoe UI"/>
                      <w:sz w:val="18"/>
                      <w:szCs w:val="15"/>
                      <w:lang w:val="el-GR"/>
                    </w:rPr>
                    <w:t>5</w:t>
                  </w:r>
                  <w:r w:rsidRPr="00C9776D">
                    <w:rPr>
                      <w:rFonts w:ascii="Segoe UI" w:hAnsi="Segoe UI" w:cs="Segoe UI"/>
                      <w:sz w:val="18"/>
                      <w:szCs w:val="15"/>
                      <w:lang w:val="el-GR"/>
                    </w:rPr>
                    <w:t>%</w:t>
                  </w:r>
                  <w:r w:rsidRPr="00E25488">
                    <w:rPr>
                      <w:rFonts w:ascii="Segoe UI" w:hAnsi="Segoe UI" w:cs="Segoe UI"/>
                      <w:sz w:val="18"/>
                      <w:szCs w:val="15"/>
                      <w:vertAlign w:val="superscript"/>
                      <w:lang w:val="el-GR"/>
                    </w:rPr>
                    <w:t>2</w:t>
                  </w:r>
                  <w:r w:rsidRPr="00C9776D">
                    <w:rPr>
                      <w:rFonts w:ascii="Segoe UI" w:hAnsi="Segoe UI" w:cs="Segoe UI"/>
                      <w:sz w:val="18"/>
                      <w:szCs w:val="15"/>
                      <w:lang w:val="el-GR"/>
                    </w:rPr>
                    <w:t xml:space="preserve"> και σε 1</w:t>
                  </w:r>
                  <w:r>
                    <w:rPr>
                      <w:rFonts w:ascii="Segoe UI" w:hAnsi="Segoe UI" w:cs="Segoe UI"/>
                      <w:sz w:val="18"/>
                      <w:szCs w:val="15"/>
                      <w:lang w:val="el-GR"/>
                    </w:rPr>
                    <w:t>6,</w:t>
                  </w:r>
                  <w:r w:rsidRPr="00F54E4A">
                    <w:rPr>
                      <w:rFonts w:ascii="Segoe UI" w:hAnsi="Segoe UI" w:cs="Segoe UI"/>
                      <w:sz w:val="18"/>
                      <w:szCs w:val="15"/>
                      <w:lang w:val="el-GR"/>
                    </w:rPr>
                    <w:t>3</w:t>
                  </w:r>
                  <w:r w:rsidRPr="00C9776D">
                    <w:rPr>
                      <w:rFonts w:ascii="Segoe UI" w:hAnsi="Segoe UI" w:cs="Segoe UI"/>
                      <w:sz w:val="18"/>
                      <w:szCs w:val="15"/>
                      <w:lang w:val="el-GR"/>
                    </w:rPr>
                    <w:t>%</w:t>
                  </w:r>
                  <w:r w:rsidRPr="00E25488">
                    <w:rPr>
                      <w:rFonts w:ascii="Segoe UI" w:hAnsi="Segoe UI" w:cs="Segoe UI"/>
                      <w:sz w:val="18"/>
                      <w:szCs w:val="15"/>
                      <w:vertAlign w:val="superscript"/>
                      <w:lang w:val="el-GR"/>
                    </w:rPr>
                    <w:t>2</w:t>
                  </w:r>
                  <w:r w:rsidRPr="00C9776D">
                    <w:rPr>
                      <w:rFonts w:ascii="Segoe UI" w:hAnsi="Segoe UI" w:cs="Segoe UI"/>
                      <w:sz w:val="18"/>
                      <w:szCs w:val="15"/>
                      <w:lang w:val="el-GR"/>
                    </w:rPr>
                    <w:t xml:space="preserve"> με πλήρη εφαρμογή της Βασιλείας ΙΙΙ</w:t>
                  </w:r>
                  <w:r w:rsidRPr="00DD3686">
                    <w:rPr>
                      <w:rFonts w:ascii="Segoe UI" w:hAnsi="Segoe UI" w:cs="Segoe UI"/>
                      <w:sz w:val="18"/>
                      <w:szCs w:val="15"/>
                      <w:lang w:val="el-GR"/>
                    </w:rPr>
                    <w:t xml:space="preserve">, </w:t>
                  </w:r>
                  <w:r>
                    <w:rPr>
                      <w:rFonts w:ascii="Segoe UI" w:hAnsi="Segoe UI" w:cs="Segoe UI"/>
                      <w:sz w:val="18"/>
                      <w:szCs w:val="15"/>
                      <w:lang w:val="el-GR"/>
                    </w:rPr>
                    <w:t xml:space="preserve">ενσωματώνοντας την αρνητική επίπτωση </w:t>
                  </w:r>
                  <w:r w:rsidRPr="004866E1">
                    <w:rPr>
                      <w:rFonts w:ascii="Segoe UI" w:hAnsi="Segoe UI" w:cs="Segoe UI"/>
                      <w:sz w:val="18"/>
                      <w:szCs w:val="15"/>
                      <w:lang w:val="el-GR"/>
                    </w:rPr>
                    <w:t xml:space="preserve">(-38 </w:t>
                  </w:r>
                  <w:r>
                    <w:rPr>
                      <w:rFonts w:ascii="Segoe UI" w:hAnsi="Segoe UI" w:cs="Segoe UI"/>
                      <w:sz w:val="18"/>
                      <w:szCs w:val="15"/>
                      <w:lang w:val="el-GR"/>
                    </w:rPr>
                    <w:t xml:space="preserve">μ.β.) από την πώληση των θυγατρικών της ΕΤΕ σε Σερβία και Ρουμανία σε τιμή χαμηλότερη από την εύλογη αξία τους </w:t>
                  </w:r>
                </w:p>
                <w:p w:rsidR="00302EB9" w:rsidRPr="00C9776D" w:rsidRDefault="00302EB9" w:rsidP="00ED3EBD">
                  <w:pPr>
                    <w:pStyle w:val="a3"/>
                    <w:numPr>
                      <w:ilvl w:val="1"/>
                      <w:numId w:val="2"/>
                    </w:numPr>
                    <w:spacing w:before="120" w:after="0" w:line="240" w:lineRule="auto"/>
                    <w:rPr>
                      <w:rFonts w:ascii="Segoe UI" w:hAnsi="Segoe UI" w:cs="Segoe UI"/>
                      <w:sz w:val="18"/>
                      <w:szCs w:val="15"/>
                      <w:lang w:val="el-GR"/>
                    </w:rPr>
                  </w:pPr>
                  <w:r>
                    <w:rPr>
                      <w:rFonts w:ascii="Segoe UI" w:hAnsi="Segoe UI" w:cs="Segoe UI"/>
                      <w:sz w:val="18"/>
                      <w:szCs w:val="15"/>
                      <w:lang w:val="el-GR"/>
                    </w:rPr>
                    <w:t xml:space="preserve">Το Β’ εξάμηνο του 2017, εκτός της θετικής κεφαλαιακής επίπτωσης από την πώληση της Εθνικής Ασφαλιστικής, η μείωση των σταθμισμένων στοιχείων ενεργητικού λόγω των αποεπενδύσεων από τις </w:t>
                  </w:r>
                  <w:r>
                    <w:rPr>
                      <w:rFonts w:ascii="Segoe UI" w:hAnsi="Segoe UI" w:cs="Segoe UI"/>
                      <w:sz w:val="18"/>
                      <w:szCs w:val="15"/>
                      <w:lang w:val="en-US"/>
                    </w:rPr>
                    <w:t>SouthAfricanBankofAthens</w:t>
                  </w:r>
                  <w:r w:rsidRPr="00ED3EBD">
                    <w:rPr>
                      <w:rFonts w:ascii="Segoe UI" w:hAnsi="Segoe UI" w:cs="Segoe UI"/>
                      <w:sz w:val="18"/>
                      <w:szCs w:val="15"/>
                      <w:lang w:val="el-GR"/>
                    </w:rPr>
                    <w:t>, Banca Romaneasca και Vojvodjanska Bank</w:t>
                  </w:r>
                  <w:r w:rsidR="00752DCD">
                    <w:rPr>
                      <w:rFonts w:ascii="Segoe UI" w:hAnsi="Segoe UI" w:cs="Segoe UI"/>
                      <w:sz w:val="18"/>
                      <w:szCs w:val="15"/>
                      <w:lang w:val="en-US"/>
                    </w:rPr>
                    <w:t>a</w:t>
                  </w:r>
                  <w:r>
                    <w:rPr>
                      <w:rFonts w:ascii="Segoe UI" w:hAnsi="Segoe UI" w:cs="Segoe UI"/>
                      <w:sz w:val="18"/>
                      <w:szCs w:val="15"/>
                      <w:lang w:val="el-GR"/>
                    </w:rPr>
                    <w:t xml:space="preserve"> (-€1,8 δισ.)</w:t>
                  </w:r>
                  <w:r w:rsidRPr="00ED3EBD">
                    <w:rPr>
                      <w:rFonts w:ascii="Segoe UI" w:hAnsi="Segoe UI" w:cs="Segoe UI"/>
                      <w:sz w:val="18"/>
                      <w:szCs w:val="15"/>
                      <w:lang w:val="el-GR"/>
                    </w:rPr>
                    <w:t xml:space="preserve">, </w:t>
                  </w:r>
                  <w:r>
                    <w:rPr>
                      <w:rFonts w:ascii="Segoe UI" w:hAnsi="Segoe UI" w:cs="Segoe UI"/>
                      <w:sz w:val="18"/>
                      <w:szCs w:val="15"/>
                      <w:lang w:val="el-GR"/>
                    </w:rPr>
                    <w:t xml:space="preserve">αναμένεται να ενισχύσουν τα </w:t>
                  </w:r>
                  <w:r w:rsidRPr="00C9776D">
                    <w:rPr>
                      <w:rFonts w:ascii="Segoe UI" w:hAnsi="Segoe UI" w:cs="Segoe UI"/>
                      <w:sz w:val="18"/>
                      <w:szCs w:val="15"/>
                      <w:lang w:val="el-GR"/>
                    </w:rPr>
                    <w:t xml:space="preserve">κεφάλαια της ΕΤΕ </w:t>
                  </w:r>
                  <w:r>
                    <w:rPr>
                      <w:rFonts w:ascii="Segoe UI" w:hAnsi="Segoe UI" w:cs="Segoe UI"/>
                      <w:sz w:val="18"/>
                      <w:szCs w:val="15"/>
                      <w:lang w:val="el-GR"/>
                    </w:rPr>
                    <w:t xml:space="preserve">περαιτέρω </w:t>
                  </w: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r w:rsidRPr="00EE1E78">
                    <w:rPr>
                      <w:rFonts w:ascii="Segoe UI" w:hAnsi="Segoe UI" w:cs="Segoe UI"/>
                      <w:sz w:val="16"/>
                      <w:szCs w:val="12"/>
                      <w:lang w:val="el-GR"/>
                    </w:rPr>
                    <w:t xml:space="preserve">Αθήνα, </w:t>
                  </w:r>
                  <w:r>
                    <w:rPr>
                      <w:rFonts w:ascii="Segoe UI" w:hAnsi="Segoe UI" w:cs="Segoe UI"/>
                      <w:sz w:val="16"/>
                      <w:szCs w:val="12"/>
                      <w:lang w:val="el-GR"/>
                    </w:rPr>
                    <w:t xml:space="preserve">31 Αυγούστου </w:t>
                  </w:r>
                  <w:r w:rsidRPr="00EE1E78">
                    <w:rPr>
                      <w:rFonts w:ascii="Segoe UI" w:hAnsi="Segoe UI" w:cs="Segoe UI"/>
                      <w:sz w:val="16"/>
                      <w:szCs w:val="12"/>
                      <w:lang w:val="el-GR"/>
                    </w:rPr>
                    <w:t>201</w:t>
                  </w:r>
                  <w:r>
                    <w:rPr>
                      <w:rFonts w:ascii="Segoe UI" w:hAnsi="Segoe UI" w:cs="Segoe UI"/>
                      <w:sz w:val="16"/>
                      <w:szCs w:val="12"/>
                      <w:lang w:val="el-GR"/>
                    </w:rPr>
                    <w:t>7</w:t>
                  </w: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Default="00302EB9" w:rsidP="00BF459E">
                  <w:pPr>
                    <w:pStyle w:val="a3"/>
                    <w:spacing w:after="0" w:line="240" w:lineRule="auto"/>
                    <w:ind w:left="360"/>
                    <w:jc w:val="right"/>
                    <w:rPr>
                      <w:rFonts w:ascii="Segoe UI" w:hAnsi="Segoe UI" w:cs="Segoe UI"/>
                      <w:sz w:val="16"/>
                      <w:szCs w:val="12"/>
                      <w:lang w:val="el-GR"/>
                    </w:rPr>
                  </w:pPr>
                </w:p>
                <w:p w:rsidR="00302EB9" w:rsidRPr="002F0DBE" w:rsidRDefault="00302EB9" w:rsidP="00B23F6F">
                  <w:pPr>
                    <w:spacing w:after="0" w:line="240" w:lineRule="auto"/>
                    <w:rPr>
                      <w:rFonts w:ascii="Segoe UI" w:hAnsi="Segoe UI" w:cs="Segoe UI"/>
                      <w:sz w:val="12"/>
                      <w:szCs w:val="14"/>
                      <w:lang w:val="el-GR"/>
                    </w:rPr>
                  </w:pPr>
                </w:p>
                <w:p w:rsidR="00302EB9" w:rsidRDefault="00302EB9" w:rsidP="00B23F6F">
                  <w:pPr>
                    <w:pStyle w:val="a3"/>
                    <w:spacing w:after="0" w:line="240" w:lineRule="auto"/>
                    <w:ind w:left="0"/>
                    <w:rPr>
                      <w:rFonts w:ascii="Segoe UI" w:hAnsi="Segoe UI" w:cs="Segoe UI"/>
                      <w:sz w:val="12"/>
                      <w:szCs w:val="14"/>
                      <w:lang w:val="el-GR"/>
                    </w:rPr>
                  </w:pPr>
                  <w:r w:rsidRPr="00D51D3D">
                    <w:rPr>
                      <w:rFonts w:ascii="Segoe UI" w:hAnsi="Segoe UI" w:cs="Segoe UI"/>
                      <w:sz w:val="12"/>
                      <w:szCs w:val="14"/>
                      <w:vertAlign w:val="superscript"/>
                      <w:lang w:val="el-GR"/>
                    </w:rPr>
                    <w:t>1</w:t>
                  </w:r>
                  <w:r w:rsidR="002F0DBE">
                    <w:rPr>
                      <w:rFonts w:ascii="Segoe UI" w:hAnsi="Segoe UI" w:cs="Segoe UI"/>
                      <w:sz w:val="12"/>
                      <w:szCs w:val="14"/>
                      <w:lang w:val="el-GR"/>
                    </w:rPr>
                    <w:t>Στ</w:t>
                  </w:r>
                  <w:r w:rsidRPr="00F67F17">
                    <w:rPr>
                      <w:rFonts w:ascii="Segoe UI" w:hAnsi="Segoe UI" w:cs="Segoe UI"/>
                      <w:sz w:val="12"/>
                      <w:szCs w:val="14"/>
                      <w:lang w:val="el-GR"/>
                    </w:rPr>
                    <w:t>οιχεία</w:t>
                  </w:r>
                  <w:r w:rsidR="002F0DBE">
                    <w:rPr>
                      <w:rFonts w:ascii="Segoe UI" w:hAnsi="Segoe UI" w:cs="Segoe UI"/>
                      <w:sz w:val="12"/>
                      <w:szCs w:val="14"/>
                      <w:lang w:val="el-GR"/>
                    </w:rPr>
                    <w:t xml:space="preserve"> με ημερομηνία 28 Αυγούστου, 2017</w:t>
                  </w:r>
                </w:p>
                <w:p w:rsidR="00302EB9" w:rsidRPr="00BE3498" w:rsidRDefault="00302EB9" w:rsidP="00B44AC7">
                  <w:pPr>
                    <w:pStyle w:val="a3"/>
                    <w:spacing w:after="0" w:line="240" w:lineRule="auto"/>
                    <w:ind w:left="0"/>
                    <w:rPr>
                      <w:rFonts w:ascii="Segoe UI" w:hAnsi="Segoe UI" w:cs="Segoe UI"/>
                      <w:sz w:val="12"/>
                      <w:szCs w:val="14"/>
                      <w:lang w:val="el-GR"/>
                    </w:rPr>
                  </w:pPr>
                  <w:r w:rsidRPr="00E25488">
                    <w:rPr>
                      <w:rFonts w:ascii="Segoe UI" w:hAnsi="Segoe UI" w:cs="Segoe UI"/>
                      <w:sz w:val="12"/>
                      <w:szCs w:val="14"/>
                      <w:vertAlign w:val="superscript"/>
                      <w:lang w:val="el-GR"/>
                    </w:rPr>
                    <w:t>2</w:t>
                  </w:r>
                  <w:r w:rsidRPr="002B7615">
                    <w:rPr>
                      <w:rFonts w:ascii="Segoe UI" w:hAnsi="Segoe UI" w:cs="Segoe UI"/>
                      <w:sz w:val="12"/>
                      <w:szCs w:val="14"/>
                      <w:lang w:val="el-GR"/>
                    </w:rPr>
                    <w:t xml:space="preserve">Ο δείκτης CET 1 </w:t>
                  </w:r>
                  <w:r>
                    <w:rPr>
                      <w:rFonts w:ascii="Segoe UI" w:hAnsi="Segoe UI" w:cs="Segoe UI"/>
                      <w:sz w:val="12"/>
                      <w:szCs w:val="14"/>
                      <w:lang w:val="el-GR"/>
                    </w:rPr>
                    <w:t xml:space="preserve">εξαιρεί την επίπτωση από τις </w:t>
                  </w:r>
                  <w:r w:rsidRPr="002B7615">
                    <w:rPr>
                      <w:rFonts w:ascii="Segoe UI" w:hAnsi="Segoe UI" w:cs="Segoe UI"/>
                      <w:sz w:val="12"/>
                      <w:szCs w:val="14"/>
                      <w:lang w:val="el-GR"/>
                    </w:rPr>
                    <w:t xml:space="preserve">υπο ολοκλήρωση αποεπενδύσεις από την </w:t>
                  </w:r>
                  <w:r w:rsidRPr="000E6D96">
                    <w:rPr>
                      <w:rFonts w:ascii="Segoe UI" w:hAnsi="Segoe UI" w:cs="Segoe UI"/>
                      <w:sz w:val="12"/>
                      <w:szCs w:val="14"/>
                      <w:lang w:val="el-GR"/>
                    </w:rPr>
                    <w:t>South African Bank of Athens (</w:t>
                  </w:r>
                  <w:r>
                    <w:rPr>
                      <w:rFonts w:ascii="Segoe UI" w:hAnsi="Segoe UI" w:cs="Segoe UI"/>
                      <w:sz w:val="12"/>
                      <w:szCs w:val="14"/>
                      <w:lang w:val="en-US"/>
                    </w:rPr>
                    <w:t>S</w:t>
                  </w:r>
                  <w:r w:rsidRPr="002B7615">
                    <w:rPr>
                      <w:rFonts w:ascii="Segoe UI" w:hAnsi="Segoe UI" w:cs="Segoe UI"/>
                      <w:sz w:val="12"/>
                      <w:szCs w:val="14"/>
                      <w:lang w:val="el-GR"/>
                    </w:rPr>
                    <w:t>.</w:t>
                  </w:r>
                  <w:r>
                    <w:rPr>
                      <w:rFonts w:ascii="Segoe UI" w:hAnsi="Segoe UI" w:cs="Segoe UI"/>
                      <w:sz w:val="12"/>
                      <w:szCs w:val="14"/>
                      <w:lang w:val="en-US"/>
                    </w:rPr>
                    <w:t>A</w:t>
                  </w:r>
                  <w:r w:rsidRPr="002B7615">
                    <w:rPr>
                      <w:rFonts w:ascii="Segoe UI" w:hAnsi="Segoe UI" w:cs="Segoe UI"/>
                      <w:sz w:val="12"/>
                      <w:szCs w:val="14"/>
                      <w:lang w:val="el-GR"/>
                    </w:rPr>
                    <w:t>.</w:t>
                  </w:r>
                  <w:r>
                    <w:rPr>
                      <w:rFonts w:ascii="Segoe UI" w:hAnsi="Segoe UI" w:cs="Segoe UI"/>
                      <w:sz w:val="12"/>
                      <w:szCs w:val="14"/>
                      <w:lang w:val="en-US"/>
                    </w:rPr>
                    <w:t>B</w:t>
                  </w:r>
                  <w:r w:rsidRPr="002B7615">
                    <w:rPr>
                      <w:rFonts w:ascii="Segoe UI" w:hAnsi="Segoe UI" w:cs="Segoe UI"/>
                      <w:sz w:val="12"/>
                      <w:szCs w:val="14"/>
                      <w:lang w:val="el-GR"/>
                    </w:rPr>
                    <w:t>.</w:t>
                  </w:r>
                  <w:r>
                    <w:rPr>
                      <w:rFonts w:ascii="Segoe UI" w:hAnsi="Segoe UI" w:cs="Segoe UI"/>
                      <w:sz w:val="12"/>
                      <w:szCs w:val="14"/>
                      <w:lang w:val="en-US"/>
                    </w:rPr>
                    <w:t>A</w:t>
                  </w:r>
                  <w:r w:rsidRPr="002B7615">
                    <w:rPr>
                      <w:rFonts w:ascii="Segoe UI" w:hAnsi="Segoe UI" w:cs="Segoe UI"/>
                      <w:sz w:val="12"/>
                      <w:szCs w:val="14"/>
                      <w:lang w:val="el-GR"/>
                    </w:rPr>
                    <w:t>.</w:t>
                  </w:r>
                  <w:r w:rsidRPr="000E6D96">
                    <w:rPr>
                      <w:rFonts w:ascii="Segoe UI" w:hAnsi="Segoe UI" w:cs="Segoe UI"/>
                      <w:sz w:val="12"/>
                      <w:szCs w:val="14"/>
                      <w:lang w:val="el-GR"/>
                    </w:rPr>
                    <w:t>)</w:t>
                  </w:r>
                  <w:r w:rsidRPr="002B7615">
                    <w:rPr>
                      <w:rFonts w:ascii="Segoe UI" w:hAnsi="Segoe UI" w:cs="Segoe UI"/>
                      <w:sz w:val="12"/>
                      <w:szCs w:val="14"/>
                      <w:lang w:val="el-GR"/>
                    </w:rPr>
                    <w:t xml:space="preserve">, Εθνική Ασφαλιστική, </w:t>
                  </w:r>
                  <w:r w:rsidRPr="000B7A30">
                    <w:rPr>
                      <w:rFonts w:ascii="Segoe UI" w:hAnsi="Segoe UI" w:cs="Segoe UI"/>
                      <w:sz w:val="12"/>
                      <w:szCs w:val="14"/>
                      <w:lang w:val="el-GR"/>
                    </w:rPr>
                    <w:t>Banca Romaneasca και VojvodjanskaBanka</w:t>
                  </w:r>
                </w:p>
                <w:p w:rsidR="00302EB9" w:rsidRPr="00EE1E78" w:rsidRDefault="00302EB9" w:rsidP="00BF459E">
                  <w:pPr>
                    <w:pStyle w:val="a3"/>
                    <w:spacing w:before="120" w:after="0" w:line="240" w:lineRule="auto"/>
                    <w:ind w:left="360"/>
                    <w:jc w:val="right"/>
                    <w:rPr>
                      <w:rFonts w:ascii="Segoe UI" w:hAnsi="Segoe UI" w:cs="Segoe UI"/>
                      <w:sz w:val="6"/>
                      <w:szCs w:val="2"/>
                      <w:lang w:val="el-GR"/>
                    </w:rPr>
                  </w:pPr>
                </w:p>
              </w:txbxContent>
            </v:textbox>
          </v:shape>
        </w:pict>
      </w:r>
    </w:p>
    <w:p w:rsidR="00BF459E" w:rsidRPr="00BF459E" w:rsidRDefault="00BF459E">
      <w:pPr>
        <w:spacing w:after="0" w:line="240" w:lineRule="auto"/>
        <w:rPr>
          <w:rFonts w:asciiTheme="minorHAnsi" w:hAnsiTheme="minorHAnsi" w:cs="Segoe UI"/>
          <w:i/>
          <w:iCs/>
          <w:sz w:val="24"/>
          <w:lang w:val="en-US"/>
        </w:rPr>
      </w:pPr>
      <w:r w:rsidRPr="00BF459E">
        <w:rPr>
          <w:rFonts w:asciiTheme="minorHAnsi" w:hAnsiTheme="minorHAnsi" w:cs="Segoe UI"/>
          <w:i/>
          <w:iCs/>
          <w:sz w:val="24"/>
          <w:lang w:val="en-US"/>
        </w:rPr>
        <w:br w:type="page"/>
      </w:r>
    </w:p>
    <w:p w:rsidR="006D76EB" w:rsidRPr="00B506E6" w:rsidRDefault="006D76EB" w:rsidP="006D76EB">
      <w:pPr>
        <w:rPr>
          <w:i/>
          <w:lang w:val="en-US"/>
        </w:rPr>
      </w:pPr>
    </w:p>
    <w:p w:rsidR="00210427" w:rsidRPr="00210427" w:rsidRDefault="00210427" w:rsidP="00210427">
      <w:pPr>
        <w:autoSpaceDE w:val="0"/>
        <w:autoSpaceDN w:val="0"/>
        <w:spacing w:after="0" w:line="240" w:lineRule="auto"/>
        <w:rPr>
          <w:i/>
          <w:iCs/>
          <w:color w:val="000000"/>
          <w:sz w:val="23"/>
          <w:szCs w:val="23"/>
          <w:lang w:val="el-GR"/>
        </w:rPr>
      </w:pPr>
      <w:r w:rsidRPr="00210427">
        <w:rPr>
          <w:i/>
          <w:iCs/>
          <w:color w:val="000000"/>
          <w:sz w:val="23"/>
          <w:szCs w:val="23"/>
          <w:lang w:val="el-GR"/>
        </w:rPr>
        <w:t>Το δεύτερο τρίμηνο του έτους σηματοδοτήθηκε από την ολοκλήρωση της δεύτερης αξιολόγησης του οικονομικού προγράμματος</w:t>
      </w:r>
      <w:r>
        <w:rPr>
          <w:i/>
          <w:iCs/>
          <w:color w:val="000000"/>
          <w:sz w:val="23"/>
          <w:szCs w:val="23"/>
          <w:lang w:val="el-GR"/>
        </w:rPr>
        <w:t xml:space="preserve"> της χώρας, </w:t>
      </w:r>
      <w:r w:rsidRPr="00210427">
        <w:rPr>
          <w:i/>
          <w:iCs/>
          <w:color w:val="000000"/>
          <w:sz w:val="23"/>
          <w:szCs w:val="23"/>
          <w:lang w:val="el-GR"/>
        </w:rPr>
        <w:t xml:space="preserve">αποκαθιστώντας την εμπιστοσύνη των επιχειρήσεων και των καταναλωτών, βελτιώνοντας τις συνθήκες ρευστότητας και δημιουργώντας τις προϋποθέσεις για οικονομική ανάκαμψη. Η Τράπεζα ολοκλήρωσε την αποεπένδυση από </w:t>
      </w:r>
      <w:r w:rsidR="009965CB">
        <w:rPr>
          <w:i/>
          <w:iCs/>
          <w:color w:val="000000"/>
          <w:sz w:val="23"/>
          <w:szCs w:val="23"/>
          <w:lang w:val="el-GR"/>
        </w:rPr>
        <w:t>τις Βουλγαρικές θυγατρικές,</w:t>
      </w:r>
      <w:r w:rsidRPr="00210427">
        <w:rPr>
          <w:i/>
          <w:iCs/>
          <w:color w:val="000000"/>
          <w:sz w:val="23"/>
          <w:szCs w:val="23"/>
          <w:lang w:val="el-GR"/>
        </w:rPr>
        <w:t xml:space="preserve"> UBB </w:t>
      </w:r>
      <w:r w:rsidR="009965CB">
        <w:rPr>
          <w:i/>
          <w:iCs/>
          <w:color w:val="000000"/>
          <w:sz w:val="23"/>
          <w:szCs w:val="23"/>
          <w:lang w:val="el-GR"/>
        </w:rPr>
        <w:t xml:space="preserve">και </w:t>
      </w:r>
      <w:r w:rsidRPr="00210427">
        <w:rPr>
          <w:i/>
          <w:iCs/>
          <w:color w:val="000000"/>
          <w:sz w:val="23"/>
          <w:szCs w:val="23"/>
          <w:lang w:val="el-GR"/>
        </w:rPr>
        <w:t>Interlease</w:t>
      </w:r>
      <w:r w:rsidR="009965CB">
        <w:rPr>
          <w:i/>
          <w:iCs/>
          <w:color w:val="000000"/>
          <w:sz w:val="23"/>
          <w:szCs w:val="23"/>
          <w:lang w:val="el-GR"/>
        </w:rPr>
        <w:t>,</w:t>
      </w:r>
      <w:r w:rsidRPr="00210427">
        <w:rPr>
          <w:i/>
          <w:iCs/>
          <w:color w:val="000000"/>
          <w:sz w:val="23"/>
          <w:szCs w:val="23"/>
          <w:lang w:val="el-GR"/>
        </w:rPr>
        <w:t xml:space="preserve"> στην KBC Bank NV, </w:t>
      </w:r>
      <w:r w:rsidR="002973A2">
        <w:rPr>
          <w:i/>
          <w:iCs/>
          <w:color w:val="000000"/>
          <w:sz w:val="23"/>
          <w:szCs w:val="23"/>
          <w:lang w:val="el-GR"/>
        </w:rPr>
        <w:t xml:space="preserve">εκπληρώνοντας </w:t>
      </w:r>
      <w:r w:rsidRPr="00210427">
        <w:rPr>
          <w:i/>
          <w:iCs/>
          <w:color w:val="000000"/>
          <w:sz w:val="23"/>
          <w:szCs w:val="23"/>
          <w:lang w:val="el-GR"/>
        </w:rPr>
        <w:t>τις δεσμεύσεις μας στην Επιτροπή Ανταγωνισμού</w:t>
      </w:r>
      <w:r w:rsidR="002973A2">
        <w:rPr>
          <w:i/>
          <w:iCs/>
          <w:color w:val="000000"/>
          <w:sz w:val="23"/>
          <w:szCs w:val="23"/>
          <w:lang w:val="el-GR"/>
        </w:rPr>
        <w:t xml:space="preserve"> και τους μετόχους μας</w:t>
      </w:r>
      <w:r w:rsidRPr="00210427">
        <w:rPr>
          <w:i/>
          <w:iCs/>
          <w:color w:val="000000"/>
          <w:sz w:val="23"/>
          <w:szCs w:val="23"/>
          <w:lang w:val="el-GR"/>
        </w:rPr>
        <w:t xml:space="preserve">. Η πώληση ενίσχυσε τη ρευστότητα της ΕΤΕ κατά € </w:t>
      </w:r>
      <w:r>
        <w:rPr>
          <w:i/>
          <w:iCs/>
          <w:color w:val="000000"/>
          <w:sz w:val="23"/>
          <w:szCs w:val="23"/>
          <w:lang w:val="el-GR"/>
        </w:rPr>
        <w:t>0,</w:t>
      </w:r>
      <w:r w:rsidR="00CD7E46" w:rsidRPr="00CD7E46">
        <w:rPr>
          <w:i/>
          <w:iCs/>
          <w:color w:val="000000"/>
          <w:sz w:val="23"/>
          <w:szCs w:val="23"/>
          <w:lang w:val="el-GR"/>
        </w:rPr>
        <w:t>8</w:t>
      </w:r>
      <w:r w:rsidRPr="00210427">
        <w:rPr>
          <w:i/>
          <w:iCs/>
          <w:color w:val="000000"/>
          <w:sz w:val="23"/>
          <w:szCs w:val="23"/>
          <w:lang w:val="el-GR"/>
        </w:rPr>
        <w:t xml:space="preserve"> δισ., τα οποία αξιοποιήθηκαν για τη μείωση της χρηματοδότησης από το μηχανισμό ELA που σήμερα ανέρχεται σε μόλις €</w:t>
      </w:r>
      <w:r w:rsidR="00DD3686">
        <w:rPr>
          <w:i/>
          <w:iCs/>
          <w:color w:val="000000"/>
          <w:sz w:val="23"/>
          <w:szCs w:val="23"/>
          <w:lang w:val="el-GR"/>
        </w:rPr>
        <w:t>2,6</w:t>
      </w:r>
      <w:r w:rsidRPr="00210427">
        <w:rPr>
          <w:i/>
          <w:iCs/>
          <w:color w:val="000000"/>
          <w:sz w:val="23"/>
          <w:szCs w:val="23"/>
          <w:lang w:val="el-GR"/>
        </w:rPr>
        <w:t xml:space="preserve"> δισ., </w:t>
      </w:r>
      <w:r w:rsidR="00662683">
        <w:rPr>
          <w:i/>
          <w:iCs/>
          <w:color w:val="000000"/>
          <w:sz w:val="23"/>
          <w:szCs w:val="23"/>
          <w:lang w:val="el-GR"/>
        </w:rPr>
        <w:t xml:space="preserve">καταδεικνύοντας </w:t>
      </w:r>
      <w:r w:rsidRPr="00210427">
        <w:rPr>
          <w:i/>
          <w:iCs/>
          <w:color w:val="000000"/>
          <w:sz w:val="23"/>
          <w:szCs w:val="23"/>
          <w:lang w:val="el-GR"/>
        </w:rPr>
        <w:t xml:space="preserve">το συγκριτικό της πλεονέκτημα </w:t>
      </w:r>
      <w:r w:rsidR="00E87AE4">
        <w:rPr>
          <w:i/>
          <w:iCs/>
          <w:color w:val="000000"/>
          <w:sz w:val="23"/>
          <w:szCs w:val="23"/>
          <w:lang w:val="el-GR"/>
        </w:rPr>
        <w:t xml:space="preserve">της Τράπεζας </w:t>
      </w:r>
      <w:r w:rsidRPr="00210427">
        <w:rPr>
          <w:i/>
          <w:iCs/>
          <w:color w:val="000000"/>
          <w:sz w:val="23"/>
          <w:szCs w:val="23"/>
          <w:lang w:val="el-GR"/>
        </w:rPr>
        <w:t xml:space="preserve">σε όρους ρευστότητας ενόψει της ανάκαμψης της εγχώριας </w:t>
      </w:r>
      <w:r w:rsidR="00E87AE4">
        <w:rPr>
          <w:i/>
          <w:iCs/>
          <w:color w:val="000000"/>
          <w:sz w:val="23"/>
          <w:szCs w:val="23"/>
          <w:lang w:val="el-GR"/>
        </w:rPr>
        <w:t>οικονομίας</w:t>
      </w:r>
      <w:r w:rsidRPr="00210427">
        <w:rPr>
          <w:i/>
          <w:iCs/>
          <w:color w:val="000000"/>
          <w:sz w:val="23"/>
          <w:szCs w:val="23"/>
          <w:lang w:val="el-GR"/>
        </w:rPr>
        <w:t>. Η ολοκλήρωση των πρόσφατα συμφωνη</w:t>
      </w:r>
      <w:r w:rsidR="00D9362D">
        <w:rPr>
          <w:i/>
          <w:iCs/>
          <w:color w:val="000000"/>
          <w:sz w:val="23"/>
          <w:szCs w:val="23"/>
          <w:lang w:val="el-GR"/>
        </w:rPr>
        <w:t xml:space="preserve">θέντων </w:t>
      </w:r>
      <w:r w:rsidRPr="00210427">
        <w:rPr>
          <w:i/>
          <w:iCs/>
          <w:color w:val="000000"/>
          <w:sz w:val="23"/>
          <w:szCs w:val="23"/>
          <w:lang w:val="el-GR"/>
        </w:rPr>
        <w:t xml:space="preserve">αποεπενδύσεων από την Εθνική Ασφαλιστική, τη Banca Romaneasca και τη Vojvodjanska Banka, σε συνδυασμό και με άλλες πρωτοβουλίες, </w:t>
      </w:r>
      <w:r w:rsidR="00C65F5F">
        <w:rPr>
          <w:i/>
          <w:iCs/>
          <w:color w:val="000000"/>
          <w:sz w:val="23"/>
          <w:szCs w:val="23"/>
          <w:lang w:val="el-GR"/>
        </w:rPr>
        <w:t xml:space="preserve">θα </w:t>
      </w:r>
      <w:r w:rsidR="00C65F5F" w:rsidRPr="00210427">
        <w:rPr>
          <w:i/>
          <w:iCs/>
          <w:color w:val="000000"/>
          <w:sz w:val="23"/>
          <w:szCs w:val="23"/>
          <w:lang w:val="el-GR"/>
        </w:rPr>
        <w:t>ενισχύ</w:t>
      </w:r>
      <w:r w:rsidR="00C65F5F">
        <w:rPr>
          <w:i/>
          <w:iCs/>
          <w:color w:val="000000"/>
          <w:sz w:val="23"/>
          <w:szCs w:val="23"/>
          <w:lang w:val="el-GR"/>
        </w:rPr>
        <w:t>σουν</w:t>
      </w:r>
      <w:r w:rsidR="00C65F5F" w:rsidRPr="00210427">
        <w:rPr>
          <w:i/>
          <w:iCs/>
          <w:color w:val="000000"/>
          <w:sz w:val="23"/>
          <w:szCs w:val="23"/>
          <w:lang w:val="el-GR"/>
        </w:rPr>
        <w:t xml:space="preserve"> περαιτέρω το</w:t>
      </w:r>
      <w:r w:rsidR="00C65F5F">
        <w:rPr>
          <w:i/>
          <w:iCs/>
          <w:color w:val="000000"/>
          <w:sz w:val="23"/>
          <w:szCs w:val="23"/>
          <w:lang w:val="el-GR"/>
        </w:rPr>
        <w:t xml:space="preserve">υςδείκτες κεφαλαιακής μας επάρκειας, ενώταυτόχρονα </w:t>
      </w:r>
      <w:r w:rsidRPr="00210427">
        <w:rPr>
          <w:i/>
          <w:iCs/>
          <w:color w:val="000000"/>
          <w:sz w:val="23"/>
          <w:szCs w:val="23"/>
          <w:lang w:val="el-GR"/>
        </w:rPr>
        <w:t xml:space="preserve">καθιστούν </w:t>
      </w:r>
      <w:r w:rsidR="00A6430E">
        <w:rPr>
          <w:i/>
          <w:iCs/>
          <w:color w:val="000000"/>
          <w:sz w:val="23"/>
          <w:szCs w:val="23"/>
          <w:lang w:val="el-GR"/>
        </w:rPr>
        <w:t>την</w:t>
      </w:r>
      <w:r w:rsidR="00537D4B">
        <w:rPr>
          <w:i/>
          <w:iCs/>
          <w:color w:val="000000"/>
          <w:sz w:val="23"/>
          <w:szCs w:val="23"/>
          <w:lang w:val="el-GR"/>
        </w:rPr>
        <w:t xml:space="preserve"> άμεση</w:t>
      </w:r>
      <w:r w:rsidR="00D9362D">
        <w:rPr>
          <w:i/>
          <w:iCs/>
          <w:color w:val="000000"/>
          <w:sz w:val="23"/>
          <w:szCs w:val="23"/>
          <w:lang w:val="el-GR"/>
        </w:rPr>
        <w:t xml:space="preserve">απεξάρτηση </w:t>
      </w:r>
      <w:r w:rsidRPr="00210427">
        <w:rPr>
          <w:i/>
          <w:iCs/>
          <w:color w:val="000000"/>
          <w:sz w:val="23"/>
          <w:szCs w:val="23"/>
          <w:lang w:val="el-GR"/>
        </w:rPr>
        <w:t>από το</w:t>
      </w:r>
      <w:r w:rsidR="00D9362D">
        <w:rPr>
          <w:i/>
          <w:iCs/>
          <w:color w:val="000000"/>
          <w:sz w:val="23"/>
          <w:szCs w:val="23"/>
          <w:lang w:val="el-GR"/>
        </w:rPr>
        <w:t xml:space="preserve"> μηχανισμό </w:t>
      </w:r>
      <w:r w:rsidRPr="00210427">
        <w:rPr>
          <w:i/>
          <w:iCs/>
          <w:color w:val="000000"/>
          <w:sz w:val="23"/>
          <w:szCs w:val="23"/>
          <w:lang w:val="el-GR"/>
        </w:rPr>
        <w:t>ELA</w:t>
      </w:r>
      <w:r w:rsidR="00D9362D" w:rsidRPr="00210427">
        <w:rPr>
          <w:i/>
          <w:iCs/>
          <w:color w:val="000000"/>
          <w:sz w:val="23"/>
          <w:szCs w:val="23"/>
          <w:lang w:val="el-GR"/>
        </w:rPr>
        <w:t>εφικτ</w:t>
      </w:r>
      <w:r w:rsidR="00A6430E">
        <w:rPr>
          <w:i/>
          <w:iCs/>
          <w:color w:val="000000"/>
          <w:sz w:val="23"/>
          <w:szCs w:val="23"/>
          <w:lang w:val="el-GR"/>
        </w:rPr>
        <w:t>ή</w:t>
      </w:r>
      <w:r w:rsidRPr="00210427">
        <w:rPr>
          <w:i/>
          <w:iCs/>
          <w:color w:val="000000"/>
          <w:sz w:val="23"/>
          <w:szCs w:val="23"/>
          <w:lang w:val="el-GR"/>
        </w:rPr>
        <w:t xml:space="preserve">. </w:t>
      </w:r>
    </w:p>
    <w:p w:rsidR="00210427" w:rsidRPr="00210427" w:rsidRDefault="00210427" w:rsidP="00210427">
      <w:pPr>
        <w:autoSpaceDE w:val="0"/>
        <w:autoSpaceDN w:val="0"/>
        <w:spacing w:after="0" w:line="240" w:lineRule="auto"/>
        <w:rPr>
          <w:color w:val="000000"/>
          <w:sz w:val="23"/>
          <w:szCs w:val="23"/>
          <w:lang w:val="el-GR"/>
        </w:rPr>
      </w:pPr>
    </w:p>
    <w:p w:rsidR="007E4767" w:rsidRDefault="00210427" w:rsidP="00210427">
      <w:pPr>
        <w:autoSpaceDE w:val="0"/>
        <w:autoSpaceDN w:val="0"/>
        <w:spacing w:after="0" w:line="240" w:lineRule="auto"/>
        <w:rPr>
          <w:i/>
          <w:iCs/>
          <w:color w:val="000000"/>
          <w:sz w:val="23"/>
          <w:szCs w:val="23"/>
          <w:lang w:val="el-GR"/>
        </w:rPr>
      </w:pPr>
      <w:r w:rsidRPr="00210427">
        <w:rPr>
          <w:i/>
          <w:iCs/>
          <w:color w:val="000000"/>
          <w:sz w:val="23"/>
          <w:szCs w:val="23"/>
          <w:lang w:val="el-GR"/>
        </w:rPr>
        <w:t xml:space="preserve">Οι εξελίξεις όσον αφορά την ποιότητα του </w:t>
      </w:r>
      <w:r w:rsidR="007E4767">
        <w:rPr>
          <w:i/>
          <w:iCs/>
          <w:color w:val="000000"/>
          <w:sz w:val="23"/>
          <w:szCs w:val="23"/>
          <w:lang w:val="el-GR"/>
        </w:rPr>
        <w:t xml:space="preserve">δανειακού μας χαρτοφυλακίου </w:t>
      </w:r>
      <w:r w:rsidRPr="00210427">
        <w:rPr>
          <w:i/>
          <w:iCs/>
          <w:color w:val="000000"/>
          <w:sz w:val="23"/>
          <w:szCs w:val="23"/>
          <w:lang w:val="el-GR"/>
        </w:rPr>
        <w:t xml:space="preserve">παραμένουν ενθαρρυντικές. </w:t>
      </w:r>
      <w:r w:rsidR="00C65F5F">
        <w:rPr>
          <w:i/>
          <w:iCs/>
          <w:color w:val="000000"/>
          <w:sz w:val="23"/>
          <w:szCs w:val="23"/>
          <w:lang w:val="el-GR"/>
        </w:rPr>
        <w:t>Η</w:t>
      </w:r>
      <w:r w:rsidR="00C65F5F" w:rsidRPr="00210427">
        <w:rPr>
          <w:i/>
          <w:iCs/>
          <w:color w:val="000000"/>
          <w:sz w:val="23"/>
          <w:szCs w:val="23"/>
          <w:lang w:val="el-GR"/>
        </w:rPr>
        <w:t xml:space="preserve"> Τράπεζα κατόρθωσε να περιορίσει τα μη εξυπηρετούμεν</w:t>
      </w:r>
      <w:r w:rsidR="00C65F5F">
        <w:rPr>
          <w:i/>
          <w:iCs/>
          <w:color w:val="000000"/>
          <w:sz w:val="23"/>
          <w:szCs w:val="23"/>
          <w:lang w:val="el-GR"/>
        </w:rPr>
        <w:t>α ανοίγματαγ</w:t>
      </w:r>
      <w:r w:rsidRPr="00210427">
        <w:rPr>
          <w:i/>
          <w:iCs/>
          <w:color w:val="000000"/>
          <w:sz w:val="23"/>
          <w:szCs w:val="23"/>
          <w:lang w:val="el-GR"/>
        </w:rPr>
        <w:t xml:space="preserve">ια πέμπτο συνεχόμενο τρίμηνο, </w:t>
      </w:r>
      <w:r w:rsidR="007E4767">
        <w:rPr>
          <w:i/>
          <w:iCs/>
          <w:color w:val="000000"/>
          <w:sz w:val="23"/>
          <w:szCs w:val="23"/>
          <w:lang w:val="el-GR"/>
        </w:rPr>
        <w:t xml:space="preserve">, με τη </w:t>
      </w:r>
      <w:r w:rsidRPr="00210427">
        <w:rPr>
          <w:i/>
          <w:iCs/>
          <w:color w:val="000000"/>
          <w:sz w:val="23"/>
          <w:szCs w:val="23"/>
          <w:lang w:val="el-GR"/>
        </w:rPr>
        <w:t xml:space="preserve">συνολική μείωση </w:t>
      </w:r>
      <w:r w:rsidR="007E4767">
        <w:rPr>
          <w:i/>
          <w:iCs/>
          <w:color w:val="000000"/>
          <w:sz w:val="23"/>
          <w:szCs w:val="23"/>
          <w:lang w:val="el-GR"/>
        </w:rPr>
        <w:t>να ανέρχεται σε</w:t>
      </w:r>
      <w:r w:rsidRPr="00210427">
        <w:rPr>
          <w:i/>
          <w:iCs/>
          <w:color w:val="000000"/>
          <w:sz w:val="23"/>
          <w:szCs w:val="23"/>
          <w:lang w:val="el-GR"/>
        </w:rPr>
        <w:t xml:space="preserve"> €3,3δισ. από </w:t>
      </w:r>
      <w:r w:rsidR="007E4767">
        <w:rPr>
          <w:i/>
          <w:iCs/>
          <w:color w:val="000000"/>
          <w:sz w:val="23"/>
          <w:szCs w:val="23"/>
          <w:lang w:val="el-GR"/>
        </w:rPr>
        <w:t xml:space="preserve">το τέλος </w:t>
      </w:r>
      <w:r w:rsidRPr="00210427">
        <w:rPr>
          <w:i/>
          <w:iCs/>
          <w:color w:val="000000"/>
          <w:sz w:val="23"/>
          <w:szCs w:val="23"/>
          <w:lang w:val="el-GR"/>
        </w:rPr>
        <w:t xml:space="preserve">του 2015 </w:t>
      </w:r>
      <w:r w:rsidR="00537D4B">
        <w:rPr>
          <w:i/>
          <w:iCs/>
          <w:color w:val="000000"/>
          <w:sz w:val="23"/>
          <w:szCs w:val="23"/>
          <w:lang w:val="el-GR"/>
        </w:rPr>
        <w:t>και την υπεραπόδοση</w:t>
      </w:r>
      <w:r w:rsidRPr="00210427">
        <w:rPr>
          <w:i/>
          <w:iCs/>
          <w:color w:val="000000"/>
          <w:sz w:val="23"/>
          <w:szCs w:val="23"/>
          <w:lang w:val="el-GR"/>
        </w:rPr>
        <w:t xml:space="preserve"> ύψους €0,7δισ. σε σχέση με τον στόχο </w:t>
      </w:r>
      <w:r w:rsidR="00537D4B">
        <w:rPr>
          <w:i/>
          <w:iCs/>
          <w:color w:val="000000"/>
          <w:sz w:val="23"/>
          <w:szCs w:val="23"/>
          <w:lang w:val="el-GR"/>
        </w:rPr>
        <w:t>για το</w:t>
      </w:r>
      <w:r w:rsidRPr="00210427">
        <w:rPr>
          <w:i/>
          <w:iCs/>
          <w:color w:val="000000"/>
          <w:sz w:val="23"/>
          <w:szCs w:val="23"/>
          <w:lang w:val="el-GR"/>
        </w:rPr>
        <w:t xml:space="preserve"> 2017</w:t>
      </w:r>
      <w:r w:rsidR="007E4767">
        <w:rPr>
          <w:i/>
          <w:iCs/>
          <w:color w:val="000000"/>
          <w:sz w:val="23"/>
          <w:szCs w:val="23"/>
          <w:lang w:val="el-GR"/>
        </w:rPr>
        <w:t xml:space="preserve"> να παραμένει αμετάβλητ</w:t>
      </w:r>
      <w:r w:rsidR="00537D4B">
        <w:rPr>
          <w:i/>
          <w:iCs/>
          <w:color w:val="000000"/>
          <w:sz w:val="23"/>
          <w:szCs w:val="23"/>
          <w:lang w:val="el-GR"/>
        </w:rPr>
        <w:t>η</w:t>
      </w:r>
      <w:r w:rsidRPr="00210427">
        <w:rPr>
          <w:i/>
          <w:iCs/>
          <w:color w:val="000000"/>
          <w:sz w:val="23"/>
          <w:szCs w:val="23"/>
          <w:lang w:val="el-GR"/>
        </w:rPr>
        <w:t>.</w:t>
      </w:r>
    </w:p>
    <w:p w:rsidR="00210427" w:rsidRPr="00210427" w:rsidRDefault="00210427" w:rsidP="00210427">
      <w:pPr>
        <w:autoSpaceDE w:val="0"/>
        <w:autoSpaceDN w:val="0"/>
        <w:spacing w:after="0" w:line="240" w:lineRule="auto"/>
        <w:rPr>
          <w:i/>
          <w:iCs/>
          <w:color w:val="000000"/>
          <w:sz w:val="23"/>
          <w:szCs w:val="23"/>
          <w:lang w:val="el-GR"/>
        </w:rPr>
      </w:pPr>
    </w:p>
    <w:p w:rsidR="00210427" w:rsidRPr="00210427" w:rsidRDefault="006022EF" w:rsidP="00210427">
      <w:pPr>
        <w:autoSpaceDE w:val="0"/>
        <w:autoSpaceDN w:val="0"/>
        <w:spacing w:after="0" w:line="240" w:lineRule="auto"/>
        <w:rPr>
          <w:i/>
          <w:iCs/>
          <w:color w:val="000000"/>
          <w:sz w:val="23"/>
          <w:szCs w:val="23"/>
          <w:lang w:val="el-GR"/>
        </w:rPr>
      </w:pPr>
      <w:r>
        <w:rPr>
          <w:i/>
          <w:iCs/>
          <w:color w:val="000000"/>
          <w:sz w:val="23"/>
          <w:szCs w:val="23"/>
          <w:lang w:val="el-GR"/>
        </w:rPr>
        <w:t xml:space="preserve">Αναφορικά με τις επιδόσεις μας σε </w:t>
      </w:r>
      <w:r w:rsidR="00CE1090">
        <w:rPr>
          <w:i/>
          <w:iCs/>
          <w:color w:val="000000"/>
          <w:sz w:val="23"/>
          <w:szCs w:val="23"/>
          <w:lang w:val="el-GR"/>
        </w:rPr>
        <w:t xml:space="preserve">λειτουργικό </w:t>
      </w:r>
      <w:r>
        <w:rPr>
          <w:i/>
          <w:iCs/>
          <w:color w:val="000000"/>
          <w:sz w:val="23"/>
          <w:szCs w:val="23"/>
          <w:lang w:val="el-GR"/>
        </w:rPr>
        <w:t>επίπεδο</w:t>
      </w:r>
      <w:r w:rsidR="007E4767">
        <w:rPr>
          <w:i/>
          <w:iCs/>
          <w:color w:val="000000"/>
          <w:sz w:val="23"/>
          <w:szCs w:val="23"/>
          <w:lang w:val="el-GR"/>
        </w:rPr>
        <w:t xml:space="preserve">, ο Όμιλος </w:t>
      </w:r>
      <w:r w:rsidR="00210427" w:rsidRPr="00210427">
        <w:rPr>
          <w:i/>
          <w:iCs/>
          <w:color w:val="000000"/>
          <w:sz w:val="23"/>
          <w:szCs w:val="23"/>
          <w:lang w:val="el-GR"/>
        </w:rPr>
        <w:t xml:space="preserve">κατόρθωσε να </w:t>
      </w:r>
      <w:r w:rsidR="00CE1090">
        <w:rPr>
          <w:i/>
          <w:iCs/>
          <w:color w:val="000000"/>
          <w:sz w:val="23"/>
          <w:szCs w:val="23"/>
          <w:lang w:val="el-GR"/>
        </w:rPr>
        <w:t xml:space="preserve">αυξήσει τα κέρδη προ προβλέψεων κατά 20% σε ετήσια βάση, </w:t>
      </w:r>
      <w:r w:rsidR="00626F00">
        <w:rPr>
          <w:i/>
          <w:iCs/>
          <w:color w:val="000000"/>
          <w:sz w:val="23"/>
          <w:szCs w:val="23"/>
          <w:lang w:val="el-GR"/>
        </w:rPr>
        <w:t xml:space="preserve">ως αποτέλεσμα </w:t>
      </w:r>
      <w:r w:rsidR="00CE1090">
        <w:rPr>
          <w:i/>
          <w:iCs/>
          <w:color w:val="000000"/>
          <w:sz w:val="23"/>
          <w:szCs w:val="23"/>
          <w:lang w:val="el-GR"/>
        </w:rPr>
        <w:t xml:space="preserve">της ανθεκτικότητας των καθαρών εσόδων από τόκους, </w:t>
      </w:r>
      <w:r w:rsidR="00210427" w:rsidRPr="00210427">
        <w:rPr>
          <w:i/>
          <w:iCs/>
          <w:color w:val="000000"/>
          <w:sz w:val="23"/>
          <w:szCs w:val="23"/>
          <w:lang w:val="el-GR"/>
        </w:rPr>
        <w:t>τη</w:t>
      </w:r>
      <w:r w:rsidR="00626F00">
        <w:rPr>
          <w:i/>
          <w:iCs/>
          <w:color w:val="000000"/>
          <w:sz w:val="23"/>
          <w:szCs w:val="23"/>
          <w:lang w:val="el-GR"/>
        </w:rPr>
        <w:t>ς</w:t>
      </w:r>
      <w:r w:rsidR="00210427" w:rsidRPr="00210427">
        <w:rPr>
          <w:i/>
          <w:iCs/>
          <w:color w:val="000000"/>
          <w:sz w:val="23"/>
          <w:szCs w:val="23"/>
          <w:lang w:val="el-GR"/>
        </w:rPr>
        <w:t xml:space="preserve"> ανάκαμψη</w:t>
      </w:r>
      <w:r w:rsidR="00626F00">
        <w:rPr>
          <w:i/>
          <w:iCs/>
          <w:color w:val="000000"/>
          <w:sz w:val="23"/>
          <w:szCs w:val="23"/>
          <w:lang w:val="el-GR"/>
        </w:rPr>
        <w:t>ς</w:t>
      </w:r>
      <w:r w:rsidR="00210427" w:rsidRPr="00210427">
        <w:rPr>
          <w:i/>
          <w:iCs/>
          <w:color w:val="000000"/>
          <w:sz w:val="23"/>
          <w:szCs w:val="23"/>
          <w:lang w:val="el-GR"/>
        </w:rPr>
        <w:t xml:space="preserve"> των εσόδων από προμήθειες και τη</w:t>
      </w:r>
      <w:r w:rsidR="00626F00">
        <w:rPr>
          <w:i/>
          <w:iCs/>
          <w:color w:val="000000"/>
          <w:sz w:val="23"/>
          <w:szCs w:val="23"/>
          <w:lang w:val="el-GR"/>
        </w:rPr>
        <w:t>ς</w:t>
      </w:r>
      <w:r w:rsidR="00210427" w:rsidRPr="00210427">
        <w:rPr>
          <w:i/>
          <w:iCs/>
          <w:color w:val="000000"/>
          <w:sz w:val="23"/>
          <w:szCs w:val="23"/>
          <w:lang w:val="el-GR"/>
        </w:rPr>
        <w:t xml:space="preserve"> σημαντική</w:t>
      </w:r>
      <w:r w:rsidR="00626F00">
        <w:rPr>
          <w:i/>
          <w:iCs/>
          <w:color w:val="000000"/>
          <w:sz w:val="23"/>
          <w:szCs w:val="23"/>
          <w:lang w:val="el-GR"/>
        </w:rPr>
        <w:t>ςπεριστολής</w:t>
      </w:r>
      <w:r w:rsidR="00210427" w:rsidRPr="00210427">
        <w:rPr>
          <w:i/>
          <w:iCs/>
          <w:color w:val="000000"/>
          <w:sz w:val="23"/>
          <w:szCs w:val="23"/>
          <w:lang w:val="el-GR"/>
        </w:rPr>
        <w:t xml:space="preserve"> των </w:t>
      </w:r>
      <w:r w:rsidR="00537D4B">
        <w:rPr>
          <w:i/>
          <w:iCs/>
          <w:color w:val="000000"/>
          <w:sz w:val="23"/>
          <w:szCs w:val="23"/>
          <w:lang w:val="el-GR"/>
        </w:rPr>
        <w:t xml:space="preserve">λειτουργικών </w:t>
      </w:r>
      <w:r w:rsidR="00210427" w:rsidRPr="00210427">
        <w:rPr>
          <w:i/>
          <w:iCs/>
          <w:color w:val="000000"/>
          <w:sz w:val="23"/>
          <w:szCs w:val="23"/>
          <w:lang w:val="el-GR"/>
        </w:rPr>
        <w:t xml:space="preserve">εξόδων. </w:t>
      </w:r>
    </w:p>
    <w:p w:rsidR="00210427" w:rsidRPr="00210427" w:rsidRDefault="00210427" w:rsidP="00210427">
      <w:pPr>
        <w:autoSpaceDE w:val="0"/>
        <w:autoSpaceDN w:val="0"/>
        <w:spacing w:after="0" w:line="240" w:lineRule="auto"/>
        <w:rPr>
          <w:color w:val="000000"/>
          <w:sz w:val="23"/>
          <w:szCs w:val="23"/>
          <w:lang w:val="el-GR"/>
        </w:rPr>
      </w:pPr>
    </w:p>
    <w:p w:rsidR="00210427" w:rsidRPr="00210427" w:rsidRDefault="00210427" w:rsidP="00210427">
      <w:pPr>
        <w:spacing w:after="0" w:line="240" w:lineRule="auto"/>
        <w:rPr>
          <w:lang w:val="el-GR"/>
        </w:rPr>
      </w:pPr>
      <w:r w:rsidRPr="00210427">
        <w:rPr>
          <w:i/>
          <w:iCs/>
          <w:sz w:val="23"/>
          <w:szCs w:val="23"/>
          <w:lang w:val="el-GR"/>
        </w:rPr>
        <w:t xml:space="preserve">Όσον αφορά την κεφαλαιακή επάρκεια, </w:t>
      </w:r>
      <w:r w:rsidR="00893FFE">
        <w:rPr>
          <w:i/>
          <w:iCs/>
          <w:sz w:val="23"/>
          <w:szCs w:val="23"/>
          <w:lang w:val="el-GR"/>
        </w:rPr>
        <w:t xml:space="preserve">ο δείκτης </w:t>
      </w:r>
      <w:r w:rsidR="00B46224" w:rsidRPr="00B46224">
        <w:rPr>
          <w:i/>
          <w:iCs/>
          <w:sz w:val="23"/>
          <w:szCs w:val="23"/>
          <w:lang w:val="el-GR"/>
        </w:rPr>
        <w:t>CET1 διαμορφώθηκ</w:t>
      </w:r>
      <w:r w:rsidR="00893FFE">
        <w:rPr>
          <w:i/>
          <w:iCs/>
          <w:sz w:val="23"/>
          <w:szCs w:val="23"/>
          <w:lang w:val="el-GR"/>
        </w:rPr>
        <w:t>ε</w:t>
      </w:r>
      <w:r w:rsidR="00B46224" w:rsidRPr="00B46224">
        <w:rPr>
          <w:i/>
          <w:iCs/>
          <w:sz w:val="23"/>
          <w:szCs w:val="23"/>
          <w:lang w:val="el-GR"/>
        </w:rPr>
        <w:t xml:space="preserve"> σε 16,</w:t>
      </w:r>
      <w:r w:rsidR="00B46224">
        <w:rPr>
          <w:i/>
          <w:iCs/>
          <w:sz w:val="23"/>
          <w:szCs w:val="23"/>
          <w:lang w:val="el-GR"/>
        </w:rPr>
        <w:t>5</w:t>
      </w:r>
      <w:r w:rsidR="00B46224" w:rsidRPr="00B46224">
        <w:rPr>
          <w:i/>
          <w:iCs/>
          <w:sz w:val="23"/>
          <w:szCs w:val="23"/>
          <w:lang w:val="el-GR"/>
        </w:rPr>
        <w:t xml:space="preserve">%, </w:t>
      </w:r>
      <w:r w:rsidR="00126C5E">
        <w:rPr>
          <w:i/>
          <w:iCs/>
          <w:sz w:val="23"/>
          <w:szCs w:val="23"/>
          <w:lang w:val="el-GR"/>
        </w:rPr>
        <w:t xml:space="preserve">και </w:t>
      </w:r>
      <w:r w:rsidR="00B46224" w:rsidRPr="00B46224">
        <w:rPr>
          <w:i/>
          <w:iCs/>
          <w:sz w:val="23"/>
          <w:szCs w:val="23"/>
          <w:lang w:val="el-GR"/>
        </w:rPr>
        <w:t>αναμένεται να ενισχυθ</w:t>
      </w:r>
      <w:r w:rsidR="00893FFE">
        <w:rPr>
          <w:i/>
          <w:iCs/>
          <w:sz w:val="23"/>
          <w:szCs w:val="23"/>
          <w:lang w:val="el-GR"/>
        </w:rPr>
        <w:t xml:space="preserve">εί </w:t>
      </w:r>
      <w:r w:rsidR="00B46224" w:rsidRPr="00B46224">
        <w:rPr>
          <w:i/>
          <w:iCs/>
          <w:sz w:val="23"/>
          <w:szCs w:val="23"/>
          <w:lang w:val="el-GR"/>
        </w:rPr>
        <w:t xml:space="preserve">περαιτέρω από την </w:t>
      </w:r>
      <w:r w:rsidR="00126C5E">
        <w:rPr>
          <w:i/>
          <w:iCs/>
          <w:sz w:val="23"/>
          <w:szCs w:val="23"/>
          <w:lang w:val="el-GR"/>
        </w:rPr>
        <w:t>ολοκλήρωση των συμφωνηθέντων κεφαλαιακών ενεργειών</w:t>
      </w:r>
      <w:r w:rsidR="00B46224" w:rsidRPr="00B46224">
        <w:rPr>
          <w:i/>
          <w:iCs/>
          <w:sz w:val="23"/>
          <w:szCs w:val="23"/>
          <w:lang w:val="el-GR"/>
        </w:rPr>
        <w:t xml:space="preserve"> της Τράπεζας</w:t>
      </w:r>
      <w:r w:rsidRPr="00210427">
        <w:rPr>
          <w:i/>
          <w:iCs/>
          <w:sz w:val="23"/>
          <w:szCs w:val="23"/>
          <w:lang w:val="el-GR"/>
        </w:rPr>
        <w:t>.</w:t>
      </w:r>
    </w:p>
    <w:p w:rsidR="00210427" w:rsidRPr="00210427" w:rsidRDefault="00210427" w:rsidP="00210427">
      <w:pPr>
        <w:spacing w:after="0" w:line="240" w:lineRule="auto"/>
        <w:rPr>
          <w:lang w:val="el-GR"/>
        </w:rPr>
      </w:pPr>
    </w:p>
    <w:p w:rsidR="00210427" w:rsidRPr="00210427" w:rsidRDefault="00210427" w:rsidP="00210427">
      <w:pPr>
        <w:spacing w:after="0" w:line="240" w:lineRule="auto"/>
        <w:rPr>
          <w:lang w:val="el-GR"/>
        </w:rPr>
      </w:pPr>
    </w:p>
    <w:p w:rsidR="006D76EB" w:rsidRPr="006D76EB" w:rsidRDefault="006D76EB" w:rsidP="006D76EB">
      <w:pPr>
        <w:rPr>
          <w:i/>
          <w:lang w:val="el-GR"/>
        </w:rPr>
      </w:pPr>
    </w:p>
    <w:p w:rsidR="006D76EB" w:rsidRPr="0007762E" w:rsidRDefault="006D76EB" w:rsidP="006D76EB">
      <w:pPr>
        <w:spacing w:after="160" w:line="240" w:lineRule="auto"/>
        <w:jc w:val="right"/>
        <w:rPr>
          <w:rFonts w:asciiTheme="minorHAnsi" w:hAnsiTheme="minorHAnsi" w:cs="Segoe UI"/>
          <w:i/>
          <w:iCs/>
          <w:lang w:val="el-GR"/>
        </w:rPr>
      </w:pPr>
      <w:r w:rsidRPr="0007762E">
        <w:rPr>
          <w:rFonts w:asciiTheme="minorHAnsi" w:hAnsiTheme="minorHAnsi" w:cs="Segoe UI"/>
          <w:i/>
          <w:lang w:val="el-GR" w:eastAsia="en-GB"/>
        </w:rPr>
        <w:t xml:space="preserve">Αθήνα, </w:t>
      </w:r>
      <w:r w:rsidR="009F5BC2">
        <w:rPr>
          <w:rFonts w:cs="Segoe UI"/>
          <w:i/>
          <w:lang w:val="el-GR" w:eastAsia="en-GB"/>
        </w:rPr>
        <w:t xml:space="preserve">31 Αυγούστου </w:t>
      </w:r>
      <w:r w:rsidRPr="0007762E">
        <w:rPr>
          <w:rFonts w:asciiTheme="minorHAnsi" w:hAnsiTheme="minorHAnsi" w:cs="Segoe UI"/>
          <w:i/>
          <w:lang w:val="el-GR" w:eastAsia="en-GB"/>
        </w:rPr>
        <w:t>201</w:t>
      </w:r>
      <w:r>
        <w:rPr>
          <w:rFonts w:asciiTheme="minorHAnsi" w:hAnsiTheme="minorHAnsi" w:cs="Segoe UI"/>
          <w:i/>
          <w:lang w:val="el-GR" w:eastAsia="en-GB"/>
        </w:rPr>
        <w:t>7</w:t>
      </w:r>
    </w:p>
    <w:p w:rsidR="006D76EB" w:rsidRPr="0007762E" w:rsidRDefault="006D76EB" w:rsidP="006D76EB">
      <w:pPr>
        <w:spacing w:after="160" w:line="240" w:lineRule="auto"/>
        <w:jc w:val="right"/>
        <w:rPr>
          <w:rFonts w:asciiTheme="minorHAnsi" w:hAnsiTheme="minorHAnsi" w:cs="Segoe UI"/>
          <w:i/>
          <w:iCs/>
          <w:lang w:val="el-GR"/>
        </w:rPr>
      </w:pPr>
      <w:r w:rsidRPr="0007762E">
        <w:rPr>
          <w:rFonts w:asciiTheme="minorHAnsi" w:hAnsiTheme="minorHAnsi" w:cs="Segoe UI"/>
          <w:i/>
          <w:lang w:val="el-GR" w:eastAsia="en-GB"/>
        </w:rPr>
        <w:t>Λεωνίδας Φραγκιαδάκης</w:t>
      </w:r>
    </w:p>
    <w:p w:rsidR="006D76EB" w:rsidRPr="003A000C" w:rsidRDefault="006D76EB" w:rsidP="006D76EB">
      <w:pPr>
        <w:spacing w:line="240" w:lineRule="auto"/>
        <w:jc w:val="right"/>
        <w:rPr>
          <w:rFonts w:cs="Segoe UI"/>
          <w:i/>
          <w:sz w:val="24"/>
          <w:szCs w:val="24"/>
          <w:lang w:val="el-GR"/>
        </w:rPr>
      </w:pPr>
      <w:r w:rsidRPr="0007762E">
        <w:rPr>
          <w:rFonts w:asciiTheme="minorHAnsi" w:hAnsiTheme="minorHAnsi" w:cs="Segoe UI"/>
          <w:i/>
          <w:lang w:val="el-GR" w:eastAsia="en-GB"/>
        </w:rPr>
        <w:t>Διευθύνων Σύμβουλος ΕΤΕ</w:t>
      </w:r>
    </w:p>
    <w:p w:rsidR="00901454" w:rsidRPr="00D53B37" w:rsidRDefault="00901454" w:rsidP="004929D8">
      <w:pPr>
        <w:spacing w:after="160" w:line="240" w:lineRule="auto"/>
        <w:jc w:val="both"/>
        <w:rPr>
          <w:rFonts w:ascii="Segoe UI" w:hAnsi="Segoe UI" w:cs="Segoe UI"/>
          <w:b/>
          <w:sz w:val="4"/>
          <w:lang w:val="el-GR" w:eastAsia="el-GR" w:bidi="el-GR"/>
        </w:rPr>
      </w:pPr>
      <w:r w:rsidRPr="00D53B37">
        <w:rPr>
          <w:rFonts w:ascii="Segoe UI" w:hAnsi="Segoe UI" w:cs="Segoe UI"/>
          <w:b/>
          <w:sz w:val="4"/>
          <w:lang w:val="el-GR" w:eastAsia="el-GR" w:bidi="el-GR"/>
        </w:rPr>
        <w:br w:type="page"/>
      </w:r>
    </w:p>
    <w:p w:rsidR="00F33DA9" w:rsidRPr="00A6792B" w:rsidRDefault="00F33DA9" w:rsidP="004929D8">
      <w:pPr>
        <w:autoSpaceDE w:val="0"/>
        <w:autoSpaceDN w:val="0"/>
        <w:adjustRightInd w:val="0"/>
        <w:spacing w:after="160" w:line="320" w:lineRule="atLeast"/>
        <w:jc w:val="both"/>
        <w:rPr>
          <w:rFonts w:ascii="Segoe UI" w:hAnsi="Segoe UI" w:cs="Segoe UI"/>
          <w:b/>
          <w:sz w:val="20"/>
          <w:lang w:val="el-GR" w:eastAsia="el-GR" w:bidi="el-GR"/>
        </w:rPr>
      </w:pPr>
      <w:r w:rsidRPr="00A6792B">
        <w:rPr>
          <w:rFonts w:ascii="Segoe UI" w:hAnsi="Segoe UI" w:cs="Segoe UI"/>
          <w:b/>
          <w:sz w:val="20"/>
          <w:lang w:val="el-GR" w:eastAsia="el-GR" w:bidi="el-GR"/>
        </w:rPr>
        <w:lastRenderedPageBreak/>
        <w:t>Κερδοφορία</w:t>
      </w:r>
    </w:p>
    <w:p w:rsidR="00F33DA9" w:rsidRPr="005F29CA" w:rsidRDefault="00F33DA9" w:rsidP="004929D8">
      <w:pPr>
        <w:autoSpaceDE w:val="0"/>
        <w:autoSpaceDN w:val="0"/>
        <w:adjustRightInd w:val="0"/>
        <w:spacing w:after="160" w:line="320" w:lineRule="atLeast"/>
        <w:jc w:val="both"/>
        <w:rPr>
          <w:rFonts w:ascii="Segoe UI" w:hAnsi="Segoe UI" w:cs="Segoe UI"/>
          <w:sz w:val="20"/>
          <w:u w:val="single"/>
          <w:lang w:val="el-GR" w:eastAsia="el-GR" w:bidi="el-GR"/>
        </w:rPr>
      </w:pPr>
      <w:r w:rsidRPr="00A6792B">
        <w:rPr>
          <w:rFonts w:ascii="Segoe UI" w:hAnsi="Segoe UI" w:cs="Segoe UI"/>
          <w:sz w:val="20"/>
          <w:u w:val="single"/>
          <w:lang w:val="el-GR" w:eastAsia="el-GR" w:bidi="el-GR"/>
        </w:rPr>
        <w:t>Ελλάδα</w:t>
      </w:r>
    </w:p>
    <w:p w:rsidR="00907637" w:rsidRPr="00B7603D" w:rsidRDefault="00F33DA9"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 xml:space="preserve">Τα οργανικά κέρδη προ προβλέψεων </w:t>
      </w:r>
      <w:r w:rsidR="00FA0A3A">
        <w:rPr>
          <w:rFonts w:ascii="Segoe UI" w:hAnsi="Segoe UI" w:cs="Segoe UI"/>
          <w:sz w:val="20"/>
          <w:lang w:val="el-GR" w:eastAsia="el-GR" w:bidi="el-GR"/>
        </w:rPr>
        <w:t>διαμορφώθηκαν σε €2</w:t>
      </w:r>
      <w:r w:rsidR="00953D01" w:rsidRPr="00953D01">
        <w:rPr>
          <w:rFonts w:ascii="Segoe UI" w:hAnsi="Segoe UI" w:cs="Segoe UI"/>
          <w:sz w:val="20"/>
          <w:lang w:val="el-GR" w:eastAsia="el-GR" w:bidi="el-GR"/>
        </w:rPr>
        <w:t>2</w:t>
      </w:r>
      <w:r w:rsidR="00FA0A3A">
        <w:rPr>
          <w:rFonts w:ascii="Segoe UI" w:hAnsi="Segoe UI" w:cs="Segoe UI"/>
          <w:sz w:val="20"/>
          <w:lang w:val="el-GR" w:eastAsia="el-GR" w:bidi="el-GR"/>
        </w:rPr>
        <w:t xml:space="preserve">0 εκατ. </w:t>
      </w:r>
      <w:r w:rsidR="00FA0A3A" w:rsidRPr="00FA0A3A">
        <w:rPr>
          <w:rFonts w:ascii="Segoe UI" w:hAnsi="Segoe UI" w:cs="Segoe UI"/>
          <w:sz w:val="20"/>
          <w:lang w:val="el-GR" w:eastAsia="el-GR" w:bidi="el-GR"/>
        </w:rPr>
        <w:t xml:space="preserve">το </w:t>
      </w:r>
      <w:r w:rsidR="00FA0A3A">
        <w:rPr>
          <w:rFonts w:ascii="Segoe UI" w:hAnsi="Segoe UI" w:cs="Segoe UI"/>
          <w:sz w:val="20"/>
          <w:lang w:val="el-GR" w:eastAsia="el-GR" w:bidi="el-GR"/>
        </w:rPr>
        <w:t>Β</w:t>
      </w:r>
      <w:r w:rsidR="00FA0A3A" w:rsidRPr="00FA0A3A">
        <w:rPr>
          <w:rFonts w:ascii="Segoe UI" w:hAnsi="Segoe UI" w:cs="Segoe UI"/>
          <w:sz w:val="20"/>
          <w:lang w:val="el-GR" w:eastAsia="el-GR" w:bidi="el-GR"/>
        </w:rPr>
        <w:t xml:space="preserve">΄ τρίμηνο του 2017 </w:t>
      </w:r>
      <w:r w:rsidR="00FA0A3A">
        <w:rPr>
          <w:rFonts w:ascii="Segoe UI" w:hAnsi="Segoe UI" w:cs="Segoe UI"/>
          <w:sz w:val="20"/>
          <w:lang w:val="el-GR" w:eastAsia="el-GR" w:bidi="el-GR"/>
        </w:rPr>
        <w:t>από €228 εκατ. το προηγούμενο τ</w:t>
      </w:r>
      <w:r w:rsidR="00B06FAA" w:rsidRPr="00A6792B">
        <w:rPr>
          <w:rFonts w:ascii="Segoe UI" w:hAnsi="Segoe UI" w:cs="Segoe UI"/>
          <w:sz w:val="20"/>
          <w:lang w:val="el-GR" w:eastAsia="el-GR" w:bidi="el-GR"/>
        </w:rPr>
        <w:t>ρίμηνο</w:t>
      </w:r>
      <w:r w:rsidR="00437FF5">
        <w:rPr>
          <w:rFonts w:ascii="Segoe UI" w:hAnsi="Segoe UI" w:cs="Segoe UI"/>
          <w:sz w:val="20"/>
          <w:lang w:val="el-GR" w:eastAsia="el-GR" w:bidi="el-GR"/>
        </w:rPr>
        <w:t xml:space="preserve">, αντανακλώντας </w:t>
      </w:r>
      <w:r w:rsidR="00892346">
        <w:rPr>
          <w:rFonts w:ascii="Segoe UI" w:hAnsi="Segoe UI" w:cs="Segoe UI"/>
          <w:sz w:val="20"/>
          <w:lang w:val="el-GR" w:eastAsia="el-GR" w:bidi="el-GR"/>
        </w:rPr>
        <w:t xml:space="preserve">τη μικρή μείωση στα </w:t>
      </w:r>
      <w:r w:rsidR="00892346" w:rsidRPr="00892346">
        <w:rPr>
          <w:rFonts w:ascii="Segoe UI" w:hAnsi="Segoe UI" w:cs="Segoe UI"/>
          <w:sz w:val="20"/>
          <w:lang w:val="el-GR" w:eastAsia="el-GR" w:bidi="el-GR"/>
        </w:rPr>
        <w:t>καθαρά έσοδα από τόκους</w:t>
      </w:r>
      <w:r w:rsidR="00892346">
        <w:rPr>
          <w:rFonts w:ascii="Segoe UI" w:hAnsi="Segoe UI" w:cs="Segoe UI"/>
          <w:sz w:val="20"/>
          <w:lang w:val="el-GR" w:eastAsia="el-GR" w:bidi="el-GR"/>
        </w:rPr>
        <w:t xml:space="preserve"> (-1,3% σε τριμηνιαία βάση) </w:t>
      </w:r>
      <w:r w:rsidR="00B51D88">
        <w:rPr>
          <w:rFonts w:ascii="Segoe UI" w:hAnsi="Segoe UI" w:cs="Segoe UI"/>
          <w:sz w:val="20"/>
          <w:lang w:val="el-GR" w:eastAsia="el-GR" w:bidi="el-GR"/>
        </w:rPr>
        <w:t xml:space="preserve">λόγω της </w:t>
      </w:r>
      <w:r w:rsidR="00B51D88" w:rsidRPr="009B3BFC">
        <w:rPr>
          <w:rFonts w:ascii="Segoe UI" w:hAnsi="Segoe UI" w:cs="Segoe UI"/>
          <w:sz w:val="20"/>
          <w:lang w:val="el-GR" w:eastAsia="el-GR" w:bidi="el-GR"/>
        </w:rPr>
        <w:t>απομόχλευση</w:t>
      </w:r>
      <w:r w:rsidR="00B51D88">
        <w:rPr>
          <w:rFonts w:ascii="Segoe UI" w:hAnsi="Segoe UI" w:cs="Segoe UI"/>
          <w:sz w:val="20"/>
          <w:lang w:val="el-GR" w:eastAsia="el-GR" w:bidi="el-GR"/>
        </w:rPr>
        <w:t>ς</w:t>
      </w:r>
      <w:r w:rsidR="00B51D88" w:rsidRPr="009B3BFC">
        <w:rPr>
          <w:rFonts w:ascii="Segoe UI" w:hAnsi="Segoe UI" w:cs="Segoe UI"/>
          <w:sz w:val="20"/>
          <w:lang w:val="el-GR" w:eastAsia="el-GR" w:bidi="el-GR"/>
        </w:rPr>
        <w:t xml:space="preserve"> δανείων</w:t>
      </w:r>
      <w:r w:rsidR="00892346">
        <w:rPr>
          <w:rFonts w:ascii="Segoe UI" w:hAnsi="Segoe UI" w:cs="Segoe UI"/>
          <w:sz w:val="20"/>
          <w:lang w:val="el-GR" w:eastAsia="el-GR" w:bidi="el-GR"/>
        </w:rPr>
        <w:t xml:space="preserve">και τη </w:t>
      </w:r>
      <w:r w:rsidR="00B51D88">
        <w:rPr>
          <w:rFonts w:ascii="Segoe UI" w:hAnsi="Segoe UI" w:cs="Segoe UI"/>
          <w:sz w:val="20"/>
          <w:lang w:val="el-GR" w:eastAsia="el-GR" w:bidi="el-GR"/>
        </w:rPr>
        <w:t xml:space="preserve">μικρήεποχική </w:t>
      </w:r>
      <w:r w:rsidR="00892346">
        <w:rPr>
          <w:rFonts w:ascii="Segoe UI" w:hAnsi="Segoe UI" w:cs="Segoe UI"/>
          <w:sz w:val="20"/>
          <w:lang w:val="el-GR" w:eastAsia="el-GR" w:bidi="el-GR"/>
        </w:rPr>
        <w:t xml:space="preserve">αύξηση </w:t>
      </w:r>
      <w:r w:rsidR="00B627B9">
        <w:rPr>
          <w:rFonts w:ascii="Segoe UI" w:hAnsi="Segoe UI" w:cs="Segoe UI"/>
          <w:sz w:val="20"/>
          <w:lang w:val="el-GR" w:eastAsia="el-GR" w:bidi="el-GR"/>
        </w:rPr>
        <w:t>των λειτουργικών δαπανών</w:t>
      </w:r>
      <w:r w:rsidR="00892346">
        <w:rPr>
          <w:rFonts w:ascii="Segoe UI" w:hAnsi="Segoe UI" w:cs="Segoe UI"/>
          <w:sz w:val="20"/>
          <w:lang w:val="el-GR" w:eastAsia="el-GR" w:bidi="el-GR"/>
        </w:rPr>
        <w:t xml:space="preserve"> (+1,1% σε τριμηνιαία βάση)</w:t>
      </w:r>
      <w:r w:rsidR="00952AC3" w:rsidRPr="00B7603D">
        <w:rPr>
          <w:rFonts w:ascii="Segoe UI" w:hAnsi="Segoe UI" w:cs="Segoe UI"/>
          <w:sz w:val="20"/>
          <w:lang w:val="el-GR" w:eastAsia="el-GR" w:bidi="el-GR"/>
        </w:rPr>
        <w:t>.</w:t>
      </w:r>
    </w:p>
    <w:p w:rsidR="00C01ACE" w:rsidRDefault="00F33DA9"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 xml:space="preserve">Τα </w:t>
      </w:r>
      <w:r w:rsidR="00EF056D">
        <w:rPr>
          <w:rFonts w:ascii="Segoe UI" w:hAnsi="Segoe UI" w:cs="Segoe UI"/>
          <w:sz w:val="20"/>
          <w:lang w:val="el-GR" w:eastAsia="el-GR" w:bidi="el-GR"/>
        </w:rPr>
        <w:t xml:space="preserve">καθαρά </w:t>
      </w:r>
      <w:r w:rsidRPr="00A6792B">
        <w:rPr>
          <w:rFonts w:ascii="Segoe UI" w:hAnsi="Segoe UI" w:cs="Segoe UI"/>
          <w:sz w:val="20"/>
          <w:lang w:val="el-GR" w:eastAsia="el-GR" w:bidi="el-GR"/>
        </w:rPr>
        <w:t xml:space="preserve">έσοδα από τόκους </w:t>
      </w:r>
      <w:r w:rsidR="00437FF5">
        <w:rPr>
          <w:rFonts w:ascii="Segoe UI" w:hAnsi="Segoe UI" w:cs="Segoe UI"/>
          <w:sz w:val="20"/>
          <w:lang w:val="el-GR" w:eastAsia="el-GR" w:bidi="el-GR"/>
        </w:rPr>
        <w:t>διαμορφώθηκαν σε €3</w:t>
      </w:r>
      <w:r w:rsidR="00892346">
        <w:rPr>
          <w:rFonts w:ascii="Segoe UI" w:hAnsi="Segoe UI" w:cs="Segoe UI"/>
          <w:sz w:val="20"/>
          <w:lang w:val="el-GR" w:eastAsia="el-GR" w:bidi="el-GR"/>
        </w:rPr>
        <w:t>79</w:t>
      </w:r>
      <w:r w:rsidR="00437FF5">
        <w:rPr>
          <w:rFonts w:ascii="Segoe UI" w:hAnsi="Segoe UI" w:cs="Segoe UI"/>
          <w:sz w:val="20"/>
          <w:lang w:val="el-GR" w:eastAsia="el-GR" w:bidi="el-GR"/>
        </w:rPr>
        <w:t xml:space="preserve"> εκατ. από </w:t>
      </w:r>
      <w:r w:rsidRPr="00A6792B">
        <w:rPr>
          <w:rFonts w:ascii="Segoe UI" w:hAnsi="Segoe UI" w:cs="Segoe UI"/>
          <w:sz w:val="20"/>
          <w:lang w:val="el-GR" w:eastAsia="el-GR" w:bidi="el-GR"/>
        </w:rPr>
        <w:t>€</w:t>
      </w:r>
      <w:r w:rsidR="00B627B9">
        <w:rPr>
          <w:rFonts w:ascii="Segoe UI" w:hAnsi="Segoe UI" w:cs="Segoe UI"/>
          <w:sz w:val="20"/>
          <w:lang w:val="el-GR" w:eastAsia="el-GR" w:bidi="el-GR"/>
        </w:rPr>
        <w:t>3</w:t>
      </w:r>
      <w:r w:rsidR="00892346">
        <w:rPr>
          <w:rFonts w:ascii="Segoe UI" w:hAnsi="Segoe UI" w:cs="Segoe UI"/>
          <w:sz w:val="20"/>
          <w:lang w:val="el-GR" w:eastAsia="el-GR" w:bidi="el-GR"/>
        </w:rPr>
        <w:t>84</w:t>
      </w:r>
      <w:r w:rsidRPr="00A6792B">
        <w:rPr>
          <w:rFonts w:ascii="Segoe UI" w:hAnsi="Segoe UI" w:cs="Segoe UI"/>
          <w:sz w:val="20"/>
          <w:lang w:val="el-GR" w:eastAsia="el-GR" w:bidi="el-GR"/>
        </w:rPr>
        <w:t xml:space="preserve"> εκατ.το </w:t>
      </w:r>
      <w:r w:rsidR="00892346">
        <w:rPr>
          <w:rFonts w:ascii="Segoe UI" w:hAnsi="Segoe UI" w:cs="Segoe UI"/>
          <w:sz w:val="20"/>
          <w:lang w:val="el-GR" w:eastAsia="el-GR" w:bidi="el-GR"/>
        </w:rPr>
        <w:t>Α</w:t>
      </w:r>
      <w:r w:rsidRPr="00A6792B">
        <w:rPr>
          <w:rFonts w:ascii="Segoe UI" w:hAnsi="Segoe UI" w:cs="Segoe UI"/>
          <w:sz w:val="20"/>
          <w:lang w:val="el-GR" w:eastAsia="el-GR" w:bidi="el-GR"/>
        </w:rPr>
        <w:t xml:space="preserve">΄ τρίμηνο του </w:t>
      </w:r>
      <w:r w:rsidR="00892346">
        <w:rPr>
          <w:rFonts w:ascii="Segoe UI" w:hAnsi="Segoe UI" w:cs="Segoe UI"/>
          <w:sz w:val="20"/>
          <w:lang w:val="el-GR" w:eastAsia="el-GR" w:bidi="el-GR"/>
        </w:rPr>
        <w:t>2017</w:t>
      </w:r>
      <w:r w:rsidRPr="00A6792B">
        <w:rPr>
          <w:rFonts w:ascii="Segoe UI" w:hAnsi="Segoe UI" w:cs="Segoe UI"/>
          <w:sz w:val="20"/>
          <w:lang w:val="el-GR" w:eastAsia="el-GR" w:bidi="el-GR"/>
        </w:rPr>
        <w:t>,</w:t>
      </w:r>
      <w:r w:rsidR="002814CE">
        <w:rPr>
          <w:rFonts w:ascii="Segoe UI" w:hAnsi="Segoe UI" w:cs="Segoe UI"/>
          <w:sz w:val="20"/>
          <w:lang w:val="el-GR" w:eastAsia="el-GR" w:bidi="el-GR"/>
        </w:rPr>
        <w:t xml:space="preserve"> με τη</w:t>
      </w:r>
      <w:r w:rsidR="000A35D7">
        <w:rPr>
          <w:rFonts w:ascii="Segoe UI" w:hAnsi="Segoe UI" w:cs="Segoe UI"/>
          <w:sz w:val="20"/>
          <w:lang w:val="el-GR" w:eastAsia="el-GR" w:bidi="el-GR"/>
        </w:rPr>
        <w:t xml:space="preserve"> μείωση της διαφοράς τιμολόγησης ανάμεσα </w:t>
      </w:r>
      <w:r w:rsidR="00537D4B">
        <w:rPr>
          <w:rFonts w:ascii="Segoe UI" w:hAnsi="Segoe UI" w:cs="Segoe UI"/>
          <w:sz w:val="20"/>
          <w:lang w:val="el-GR" w:eastAsia="el-GR" w:bidi="el-GR"/>
        </w:rPr>
        <w:t xml:space="preserve">στη </w:t>
      </w:r>
      <w:r w:rsidR="000A35D7">
        <w:rPr>
          <w:rFonts w:ascii="Segoe UI" w:hAnsi="Segoe UI" w:cs="Segoe UI"/>
          <w:sz w:val="20"/>
          <w:lang w:val="el-GR" w:eastAsia="el-GR" w:bidi="el-GR"/>
        </w:rPr>
        <w:t xml:space="preserve">νέα παραγωγή </w:t>
      </w:r>
      <w:r w:rsidR="00226834">
        <w:rPr>
          <w:rFonts w:ascii="Segoe UI" w:hAnsi="Segoe UI" w:cs="Segoe UI"/>
          <w:sz w:val="20"/>
          <w:lang w:val="el-GR" w:eastAsia="el-GR" w:bidi="el-GR"/>
        </w:rPr>
        <w:t xml:space="preserve">καταθέσεων προθεσμίας </w:t>
      </w:r>
      <w:r w:rsidR="000A35D7">
        <w:rPr>
          <w:rFonts w:ascii="Segoe UI" w:hAnsi="Segoe UI" w:cs="Segoe UI"/>
          <w:sz w:val="20"/>
          <w:lang w:val="el-GR" w:eastAsia="el-GR" w:bidi="el-GR"/>
        </w:rPr>
        <w:t>σε σχέση με το υπάρ</w:t>
      </w:r>
      <w:r w:rsidR="002814CE">
        <w:rPr>
          <w:rFonts w:ascii="Segoe UI" w:hAnsi="Segoe UI" w:cs="Segoe UI"/>
          <w:sz w:val="20"/>
          <w:lang w:val="el-GR" w:eastAsia="el-GR" w:bidi="el-GR"/>
        </w:rPr>
        <w:t xml:space="preserve">χων βιβλίο, σε συνδυασμό με τη </w:t>
      </w:r>
      <w:r w:rsidR="000A35D7">
        <w:rPr>
          <w:rFonts w:ascii="Segoe UI" w:hAnsi="Segoe UI" w:cs="Segoe UI"/>
          <w:sz w:val="20"/>
          <w:lang w:val="el-GR" w:eastAsia="el-GR" w:bidi="el-GR"/>
        </w:rPr>
        <w:t xml:space="preserve">μείωση της χρηματοδότησης μέσω του μηχανισμού </w:t>
      </w:r>
      <w:r w:rsidR="000A35D7">
        <w:rPr>
          <w:rFonts w:ascii="Segoe UI" w:hAnsi="Segoe UI" w:cs="Segoe UI"/>
          <w:sz w:val="20"/>
          <w:lang w:val="en-US" w:eastAsia="el-GR" w:bidi="el-GR"/>
        </w:rPr>
        <w:t>ELA</w:t>
      </w:r>
      <w:r w:rsidR="000A35D7" w:rsidRPr="000A35D7">
        <w:rPr>
          <w:rFonts w:ascii="Segoe UI" w:hAnsi="Segoe UI" w:cs="Segoe UI"/>
          <w:sz w:val="20"/>
          <w:lang w:val="el-GR" w:eastAsia="el-GR" w:bidi="el-GR"/>
        </w:rPr>
        <w:t xml:space="preserve">, </w:t>
      </w:r>
      <w:r w:rsidR="002814CE">
        <w:rPr>
          <w:rFonts w:ascii="Segoe UI" w:hAnsi="Segoe UI" w:cs="Segoe UI"/>
          <w:sz w:val="20"/>
          <w:lang w:val="el-GR" w:eastAsia="el-GR" w:bidi="el-GR"/>
        </w:rPr>
        <w:t xml:space="preserve">να </w:t>
      </w:r>
      <w:r w:rsidR="000A35D7">
        <w:rPr>
          <w:rFonts w:ascii="Segoe UI" w:hAnsi="Segoe UI" w:cs="Segoe UI"/>
          <w:sz w:val="20"/>
          <w:lang w:val="el-GR" w:eastAsia="el-GR" w:bidi="el-GR"/>
        </w:rPr>
        <w:t xml:space="preserve">αναμένεται να ενισχύσουν τα καθαρά </w:t>
      </w:r>
      <w:r w:rsidR="000A35D7" w:rsidRPr="00A6792B">
        <w:rPr>
          <w:rFonts w:ascii="Segoe UI" w:hAnsi="Segoe UI" w:cs="Segoe UI"/>
          <w:sz w:val="20"/>
          <w:lang w:val="el-GR" w:eastAsia="el-GR" w:bidi="el-GR"/>
        </w:rPr>
        <w:t xml:space="preserve">έσοδα από τόκους </w:t>
      </w:r>
      <w:r w:rsidR="000A35D7">
        <w:rPr>
          <w:rFonts w:ascii="Segoe UI" w:hAnsi="Segoe UI" w:cs="Segoe UI"/>
          <w:sz w:val="20"/>
          <w:lang w:val="el-GR" w:eastAsia="el-GR" w:bidi="el-GR"/>
        </w:rPr>
        <w:t xml:space="preserve">το Β’ εξάμηνο του 2017. </w:t>
      </w:r>
      <w:r w:rsidR="002E354B" w:rsidRPr="008C24BF">
        <w:rPr>
          <w:rFonts w:ascii="Segoe UI" w:hAnsi="Segoe UI" w:cs="Segoe UI"/>
          <w:sz w:val="20"/>
          <w:lang w:val="el-GR" w:eastAsia="el-GR" w:bidi="el-GR"/>
        </w:rPr>
        <w:t xml:space="preserve">Η </w:t>
      </w:r>
      <w:r w:rsidR="00677FD1" w:rsidRPr="008C24BF">
        <w:rPr>
          <w:rFonts w:ascii="Segoe UI" w:hAnsi="Segoe UI" w:cs="Segoe UI"/>
          <w:sz w:val="20"/>
          <w:lang w:val="el-GR" w:eastAsia="el-GR" w:bidi="el-GR"/>
        </w:rPr>
        <w:t>επαναγορά</w:t>
      </w:r>
      <w:r w:rsidR="00EF056D" w:rsidRPr="008C24BF">
        <w:rPr>
          <w:rFonts w:ascii="Segoe UI" w:hAnsi="Segoe UI" w:cs="Segoe UI"/>
          <w:sz w:val="20"/>
          <w:lang w:val="el-GR" w:eastAsia="el-GR" w:bidi="el-GR"/>
        </w:rPr>
        <w:t xml:space="preserve">ομολόγων </w:t>
      </w:r>
      <w:r w:rsidR="00BF4C5B" w:rsidRPr="008C24BF">
        <w:rPr>
          <w:rFonts w:ascii="Segoe UI" w:hAnsi="Segoe UI" w:cs="Segoe UI"/>
          <w:sz w:val="20"/>
          <w:lang w:val="el-GR" w:eastAsia="el-GR" w:bidi="el-GR"/>
        </w:rPr>
        <w:t>Ευρωπαϊκού Ταμείου Χρηματοπιστωτικής Σταθερότητας (</w:t>
      </w:r>
      <w:r w:rsidR="00EF056D" w:rsidRPr="008C24BF">
        <w:rPr>
          <w:rFonts w:ascii="Segoe UI" w:hAnsi="Segoe UI" w:cs="Segoe UI"/>
          <w:sz w:val="20"/>
          <w:lang w:val="el-GR" w:eastAsia="el-GR" w:bidi="el-GR"/>
        </w:rPr>
        <w:t>ΕΤΧΣ</w:t>
      </w:r>
      <w:r w:rsidR="00BF4C5B" w:rsidRPr="008C24BF">
        <w:rPr>
          <w:rFonts w:ascii="Segoe UI" w:hAnsi="Segoe UI" w:cs="Segoe UI"/>
          <w:sz w:val="20"/>
          <w:lang w:val="el-GR" w:eastAsia="el-GR" w:bidi="el-GR"/>
        </w:rPr>
        <w:t>)</w:t>
      </w:r>
      <w:r w:rsidR="00B627B9" w:rsidRPr="008C24BF">
        <w:rPr>
          <w:rFonts w:ascii="Segoe UI" w:hAnsi="Segoe UI" w:cs="Segoe UI"/>
          <w:sz w:val="20"/>
          <w:lang w:val="el-GR" w:eastAsia="el-GR" w:bidi="el-GR"/>
        </w:rPr>
        <w:t xml:space="preserve">και </w:t>
      </w:r>
      <w:r w:rsidR="00365A74" w:rsidRPr="008C24BF">
        <w:rPr>
          <w:rFonts w:ascii="Segoe UI" w:hAnsi="Segoe UI" w:cs="Segoe UI"/>
          <w:sz w:val="20"/>
          <w:lang w:val="el-GR" w:eastAsia="el-GR" w:bidi="el-GR"/>
        </w:rPr>
        <w:t xml:space="preserve">Ευρωπαϊκού Μηχανισμού Σταθερότητας (ΕΜΣ) </w:t>
      </w:r>
      <w:r w:rsidR="00677FD1" w:rsidRPr="008C24BF">
        <w:rPr>
          <w:rFonts w:ascii="Segoe UI" w:hAnsi="Segoe UI" w:cs="Segoe UI"/>
          <w:sz w:val="20"/>
          <w:lang w:val="el-GR" w:eastAsia="el-GR" w:bidi="el-GR"/>
        </w:rPr>
        <w:t xml:space="preserve">από τον ΕΜΣ </w:t>
      </w:r>
      <w:r w:rsidR="0059390C" w:rsidRPr="008C24BF">
        <w:rPr>
          <w:rFonts w:ascii="Segoe UI" w:hAnsi="Segoe UI" w:cs="Segoe UI"/>
          <w:sz w:val="20"/>
          <w:lang w:val="el-GR" w:eastAsia="el-GR" w:bidi="el-GR"/>
        </w:rPr>
        <w:t>στα πλαίσια</w:t>
      </w:r>
      <w:r w:rsidR="00365A74" w:rsidRPr="008C24BF">
        <w:rPr>
          <w:rFonts w:ascii="Segoe UI" w:hAnsi="Segoe UI" w:cs="Segoe UI"/>
          <w:sz w:val="20"/>
          <w:lang w:val="el-GR" w:eastAsia="el-GR" w:bidi="el-GR"/>
        </w:rPr>
        <w:t xml:space="preserve"> της </w:t>
      </w:r>
      <w:r w:rsidR="006D2189" w:rsidRPr="008C24BF">
        <w:rPr>
          <w:rFonts w:ascii="Segoe UI" w:hAnsi="Segoe UI" w:cs="Segoe UI"/>
          <w:sz w:val="20"/>
          <w:lang w:val="el-GR" w:eastAsia="el-GR" w:bidi="el-GR"/>
        </w:rPr>
        <w:t>ανταλλαγής ομολόγων</w:t>
      </w:r>
      <w:r w:rsidR="0059390C" w:rsidRPr="008C24BF">
        <w:rPr>
          <w:rFonts w:ascii="Segoe UI" w:hAnsi="Segoe UI" w:cs="Segoe UI"/>
          <w:sz w:val="20"/>
          <w:lang w:val="el-GR" w:eastAsia="el-GR" w:bidi="el-GR"/>
        </w:rPr>
        <w:t xml:space="preserve"> ΕΤΧΣ/ΕΜΣ των ελληνικών τραπεζών</w:t>
      </w:r>
      <w:r w:rsidR="002E354B" w:rsidRPr="008C24BF">
        <w:rPr>
          <w:rFonts w:ascii="Segoe UI" w:hAnsi="Segoe UI" w:cs="Segoe UI"/>
          <w:sz w:val="20"/>
          <w:lang w:val="el-GR" w:eastAsia="el-GR" w:bidi="el-GR"/>
        </w:rPr>
        <w:t xml:space="preserve">συνέβαλε στη βελτίωση </w:t>
      </w:r>
      <w:r w:rsidR="00EF056D" w:rsidRPr="008C24BF">
        <w:rPr>
          <w:rFonts w:ascii="Segoe UI" w:hAnsi="Segoe UI" w:cs="Segoe UI"/>
          <w:sz w:val="20"/>
          <w:lang w:val="el-GR" w:eastAsia="el-GR" w:bidi="el-GR"/>
        </w:rPr>
        <w:t>το</w:t>
      </w:r>
      <w:r w:rsidR="002E354B" w:rsidRPr="008C24BF">
        <w:rPr>
          <w:rFonts w:ascii="Segoe UI" w:hAnsi="Segoe UI" w:cs="Segoe UI"/>
          <w:sz w:val="20"/>
          <w:lang w:val="el-GR" w:eastAsia="el-GR" w:bidi="el-GR"/>
        </w:rPr>
        <w:t>υ</w:t>
      </w:r>
      <w:r w:rsidR="00EF056D" w:rsidRPr="008C24BF">
        <w:rPr>
          <w:rFonts w:ascii="Segoe UI" w:hAnsi="Segoe UI" w:cs="Segoe UI"/>
          <w:sz w:val="20"/>
          <w:lang w:val="el-GR" w:eastAsia="el-GR" w:bidi="el-GR"/>
        </w:rPr>
        <w:t xml:space="preserve"> καθαρ</w:t>
      </w:r>
      <w:r w:rsidR="002E354B" w:rsidRPr="008C24BF">
        <w:rPr>
          <w:rFonts w:ascii="Segoe UI" w:hAnsi="Segoe UI" w:cs="Segoe UI"/>
          <w:sz w:val="20"/>
          <w:lang w:val="el-GR" w:eastAsia="el-GR" w:bidi="el-GR"/>
        </w:rPr>
        <w:t>ού</w:t>
      </w:r>
      <w:r w:rsidR="00EF056D" w:rsidRPr="008C24BF">
        <w:rPr>
          <w:rFonts w:ascii="Segoe UI" w:hAnsi="Segoe UI" w:cs="Segoe UI"/>
          <w:sz w:val="20"/>
          <w:lang w:val="el-GR" w:eastAsia="el-GR" w:bidi="el-GR"/>
        </w:rPr>
        <w:t xml:space="preserve"> επιτοκιακ</w:t>
      </w:r>
      <w:r w:rsidR="002E354B" w:rsidRPr="008C24BF">
        <w:rPr>
          <w:rFonts w:ascii="Segoe UI" w:hAnsi="Segoe UI" w:cs="Segoe UI"/>
          <w:sz w:val="20"/>
          <w:lang w:val="el-GR" w:eastAsia="el-GR" w:bidi="el-GR"/>
        </w:rPr>
        <w:t>ού</w:t>
      </w:r>
      <w:r w:rsidR="00EF056D" w:rsidRPr="008C24BF">
        <w:rPr>
          <w:rFonts w:ascii="Segoe UI" w:hAnsi="Segoe UI" w:cs="Segoe UI"/>
          <w:sz w:val="20"/>
          <w:lang w:val="el-GR" w:eastAsia="el-GR" w:bidi="el-GR"/>
        </w:rPr>
        <w:t xml:space="preserve"> περιθ</w:t>
      </w:r>
      <w:r w:rsidR="002E354B" w:rsidRPr="008C24BF">
        <w:rPr>
          <w:rFonts w:ascii="Segoe UI" w:hAnsi="Segoe UI" w:cs="Segoe UI"/>
          <w:sz w:val="20"/>
          <w:lang w:val="el-GR" w:eastAsia="el-GR" w:bidi="el-GR"/>
        </w:rPr>
        <w:t>ω</w:t>
      </w:r>
      <w:r w:rsidR="00EF056D" w:rsidRPr="008C24BF">
        <w:rPr>
          <w:rFonts w:ascii="Segoe UI" w:hAnsi="Segoe UI" w:cs="Segoe UI"/>
          <w:sz w:val="20"/>
          <w:lang w:val="el-GR" w:eastAsia="el-GR" w:bidi="el-GR"/>
        </w:rPr>
        <w:t>ρ</w:t>
      </w:r>
      <w:r w:rsidR="002E354B" w:rsidRPr="008C24BF">
        <w:rPr>
          <w:rFonts w:ascii="Segoe UI" w:hAnsi="Segoe UI" w:cs="Segoe UI"/>
          <w:sz w:val="20"/>
          <w:lang w:val="el-GR" w:eastAsia="el-GR" w:bidi="el-GR"/>
        </w:rPr>
        <w:t>ί</w:t>
      </w:r>
      <w:r w:rsidR="00EF056D" w:rsidRPr="008C24BF">
        <w:rPr>
          <w:rFonts w:ascii="Segoe UI" w:hAnsi="Segoe UI" w:cs="Segoe UI"/>
          <w:sz w:val="20"/>
          <w:lang w:val="el-GR" w:eastAsia="el-GR" w:bidi="el-GR"/>
        </w:rPr>
        <w:t>ο</w:t>
      </w:r>
      <w:r w:rsidR="002E354B" w:rsidRPr="008C24BF">
        <w:rPr>
          <w:rFonts w:ascii="Segoe UI" w:hAnsi="Segoe UI" w:cs="Segoe UI"/>
          <w:sz w:val="20"/>
          <w:lang w:val="el-GR" w:eastAsia="el-GR" w:bidi="el-GR"/>
        </w:rPr>
        <w:t>υ</w:t>
      </w:r>
      <w:r w:rsidR="00EF056D" w:rsidRPr="008C24BF">
        <w:rPr>
          <w:rFonts w:ascii="Segoe UI" w:hAnsi="Segoe UI" w:cs="Segoe UI"/>
          <w:sz w:val="20"/>
          <w:lang w:val="el-GR" w:eastAsia="el-GR" w:bidi="el-GR"/>
        </w:rPr>
        <w:t xml:space="preserve"> κατά </w:t>
      </w:r>
      <w:r w:rsidR="00C01ACE">
        <w:rPr>
          <w:rFonts w:ascii="Segoe UI" w:hAnsi="Segoe UI" w:cs="Segoe UI"/>
          <w:sz w:val="20"/>
          <w:lang w:val="el-GR" w:eastAsia="el-GR" w:bidi="el-GR"/>
        </w:rPr>
        <w:t>9</w:t>
      </w:r>
      <w:r w:rsidR="00EF056D" w:rsidRPr="008C24BF">
        <w:rPr>
          <w:rFonts w:ascii="Segoe UI" w:hAnsi="Segoe UI" w:cs="Segoe UI"/>
          <w:sz w:val="20"/>
          <w:lang w:val="el-GR" w:eastAsia="el-GR" w:bidi="el-GR"/>
        </w:rPr>
        <w:t xml:space="preserve">μ.β. σε </w:t>
      </w:r>
      <w:r w:rsidR="006F494C" w:rsidRPr="008C24BF">
        <w:rPr>
          <w:rFonts w:ascii="Segoe UI" w:hAnsi="Segoe UI" w:cs="Segoe UI"/>
          <w:sz w:val="20"/>
          <w:lang w:val="el-GR" w:eastAsia="el-GR" w:bidi="el-GR"/>
        </w:rPr>
        <w:t>τριμηνιαία βάση</w:t>
      </w:r>
      <w:r w:rsidR="00B627B9">
        <w:rPr>
          <w:rFonts w:ascii="Segoe UI" w:hAnsi="Segoe UI" w:cs="Segoe UI"/>
          <w:sz w:val="20"/>
          <w:lang w:val="el-GR" w:eastAsia="el-GR" w:bidi="el-GR"/>
        </w:rPr>
        <w:t xml:space="preserve"> σε 30</w:t>
      </w:r>
      <w:r w:rsidR="00C01ACE">
        <w:rPr>
          <w:rFonts w:ascii="Segoe UI" w:hAnsi="Segoe UI" w:cs="Segoe UI"/>
          <w:sz w:val="20"/>
          <w:lang w:val="el-GR" w:eastAsia="el-GR" w:bidi="el-GR"/>
        </w:rPr>
        <w:t>9</w:t>
      </w:r>
      <w:r w:rsidR="00B627B9">
        <w:rPr>
          <w:rFonts w:ascii="Segoe UI" w:hAnsi="Segoe UI" w:cs="Segoe UI"/>
          <w:sz w:val="20"/>
          <w:lang w:val="el-GR" w:eastAsia="el-GR" w:bidi="el-GR"/>
        </w:rPr>
        <w:t>μ</w:t>
      </w:r>
      <w:r w:rsidR="00EF056D">
        <w:rPr>
          <w:rFonts w:ascii="Segoe UI" w:hAnsi="Segoe UI" w:cs="Segoe UI"/>
          <w:sz w:val="20"/>
          <w:lang w:val="el-GR" w:eastAsia="el-GR" w:bidi="el-GR"/>
        </w:rPr>
        <w:t>.β.</w:t>
      </w:r>
      <w:r w:rsidR="00B627B9">
        <w:rPr>
          <w:rFonts w:ascii="Segoe UI" w:hAnsi="Segoe UI" w:cs="Segoe UI"/>
          <w:sz w:val="20"/>
          <w:lang w:val="el-GR" w:eastAsia="el-GR" w:bidi="el-GR"/>
        </w:rPr>
        <w:t xml:space="preserve">το </w:t>
      </w:r>
      <w:r w:rsidR="00C01ACE">
        <w:rPr>
          <w:rFonts w:ascii="Segoe UI" w:hAnsi="Segoe UI" w:cs="Segoe UI"/>
          <w:sz w:val="20"/>
          <w:lang w:val="el-GR" w:eastAsia="el-GR" w:bidi="el-GR"/>
        </w:rPr>
        <w:t>Β</w:t>
      </w:r>
      <w:r w:rsidR="00B627B9">
        <w:rPr>
          <w:rFonts w:ascii="Segoe UI" w:hAnsi="Segoe UI" w:cs="Segoe UI"/>
          <w:sz w:val="20"/>
          <w:lang w:val="el-GR" w:eastAsia="el-GR" w:bidi="el-GR"/>
        </w:rPr>
        <w:t xml:space="preserve">’ τρίμηνο του 2017. </w:t>
      </w:r>
    </w:p>
    <w:p w:rsidR="00BB4016" w:rsidRDefault="00907637"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 xml:space="preserve">Τα </w:t>
      </w:r>
      <w:r w:rsidR="00C274A2">
        <w:rPr>
          <w:rFonts w:ascii="Segoe UI" w:hAnsi="Segoe UI" w:cs="Segoe UI"/>
          <w:sz w:val="20"/>
          <w:lang w:val="el-GR" w:eastAsia="el-GR" w:bidi="el-GR"/>
        </w:rPr>
        <w:t xml:space="preserve">καθαρά </w:t>
      </w:r>
      <w:r w:rsidRPr="00A6792B">
        <w:rPr>
          <w:rFonts w:ascii="Segoe UI" w:hAnsi="Segoe UI" w:cs="Segoe UI"/>
          <w:sz w:val="20"/>
          <w:lang w:val="el-GR" w:eastAsia="el-GR" w:bidi="el-GR"/>
        </w:rPr>
        <w:t xml:space="preserve">έσοδα από προμήθειες </w:t>
      </w:r>
      <w:r w:rsidR="00CE7A2B">
        <w:rPr>
          <w:rFonts w:ascii="Segoe UI" w:hAnsi="Segoe UI" w:cs="Segoe UI"/>
          <w:sz w:val="20"/>
          <w:lang w:val="el-GR" w:eastAsia="el-GR" w:bidi="el-GR"/>
        </w:rPr>
        <w:t>παρέμειναν σχεδόν αμετάβλητα</w:t>
      </w:r>
      <w:r w:rsidR="00C274A2">
        <w:rPr>
          <w:rFonts w:ascii="Segoe UI" w:hAnsi="Segoe UI" w:cs="Segoe UI"/>
          <w:sz w:val="20"/>
          <w:lang w:val="el-GR" w:eastAsia="el-GR" w:bidi="el-GR"/>
        </w:rPr>
        <w:t>σε</w:t>
      </w:r>
      <w:r w:rsidR="00CE7A2B">
        <w:rPr>
          <w:rFonts w:ascii="Segoe UI" w:hAnsi="Segoe UI" w:cs="Segoe UI"/>
          <w:sz w:val="20"/>
          <w:lang w:val="el-GR" w:eastAsia="el-GR" w:bidi="el-GR"/>
        </w:rPr>
        <w:t xml:space="preserve">τριμηνιαία βάση και διαμορφώθηκαν σε </w:t>
      </w:r>
      <w:r w:rsidRPr="00A6792B">
        <w:rPr>
          <w:rFonts w:ascii="Segoe UI" w:hAnsi="Segoe UI" w:cs="Segoe UI"/>
          <w:sz w:val="20"/>
          <w:lang w:val="el-GR" w:eastAsia="el-GR" w:bidi="el-GR"/>
        </w:rPr>
        <w:t>€</w:t>
      </w:r>
      <w:r w:rsidR="00E97ABF">
        <w:rPr>
          <w:rFonts w:ascii="Segoe UI" w:hAnsi="Segoe UI" w:cs="Segoe UI"/>
          <w:sz w:val="20"/>
          <w:lang w:val="el-GR" w:eastAsia="el-GR" w:bidi="el-GR"/>
        </w:rPr>
        <w:t>5</w:t>
      </w:r>
      <w:r w:rsidR="00CE7A2B">
        <w:rPr>
          <w:rFonts w:ascii="Segoe UI" w:hAnsi="Segoe UI" w:cs="Segoe UI"/>
          <w:sz w:val="20"/>
          <w:lang w:val="el-GR" w:eastAsia="el-GR" w:bidi="el-GR"/>
        </w:rPr>
        <w:t>3</w:t>
      </w:r>
      <w:r w:rsidRPr="00A6792B">
        <w:rPr>
          <w:rFonts w:ascii="Segoe UI" w:hAnsi="Segoe UI" w:cs="Segoe UI"/>
          <w:sz w:val="20"/>
          <w:lang w:val="el-GR" w:eastAsia="el-GR" w:bidi="el-GR"/>
        </w:rPr>
        <w:t xml:space="preserve">εκατ. το </w:t>
      </w:r>
      <w:r w:rsidR="00CE7A2B">
        <w:rPr>
          <w:rFonts w:ascii="Segoe UI" w:hAnsi="Segoe UI" w:cs="Segoe UI"/>
          <w:sz w:val="20"/>
          <w:lang w:val="el-GR" w:eastAsia="el-GR" w:bidi="el-GR"/>
        </w:rPr>
        <w:t>Β</w:t>
      </w:r>
      <w:r w:rsidR="00E97ABF">
        <w:rPr>
          <w:rFonts w:ascii="Segoe UI" w:hAnsi="Segoe UI" w:cs="Segoe UI"/>
          <w:sz w:val="20"/>
          <w:lang w:val="el-GR" w:eastAsia="el-GR" w:bidi="el-GR"/>
        </w:rPr>
        <w:t xml:space="preserve"> τρίμηνο του 2017</w:t>
      </w:r>
      <w:r w:rsidR="00CE7A2B">
        <w:rPr>
          <w:rFonts w:ascii="Segoe UI" w:hAnsi="Segoe UI" w:cs="Segoe UI"/>
          <w:sz w:val="20"/>
          <w:lang w:val="el-GR" w:eastAsia="el-GR" w:bidi="el-GR"/>
        </w:rPr>
        <w:t>. Σε επίπεδο εξαμήνου, ωστόσο, τα</w:t>
      </w:r>
      <w:r w:rsidR="00CE7A2B" w:rsidRPr="00CE7A2B">
        <w:rPr>
          <w:rFonts w:ascii="Segoe UI" w:hAnsi="Segoe UI" w:cs="Segoe UI"/>
          <w:sz w:val="20"/>
          <w:lang w:val="el-GR" w:eastAsia="el-GR" w:bidi="el-GR"/>
        </w:rPr>
        <w:t xml:space="preserve"> καθαρά έσοδα από προμήθειες</w:t>
      </w:r>
      <w:r w:rsidR="00CE7A2B">
        <w:rPr>
          <w:rFonts w:ascii="Segoe UI" w:hAnsi="Segoe UI" w:cs="Segoe UI"/>
          <w:sz w:val="20"/>
          <w:lang w:val="el-GR" w:eastAsia="el-GR" w:bidi="el-GR"/>
        </w:rPr>
        <w:t>ανήλθαν σε</w:t>
      </w:r>
      <w:r w:rsidRPr="00A6792B">
        <w:rPr>
          <w:rFonts w:ascii="Segoe UI" w:hAnsi="Segoe UI" w:cs="Segoe UI"/>
          <w:sz w:val="20"/>
          <w:lang w:val="el-GR" w:eastAsia="el-GR" w:bidi="el-GR"/>
        </w:rPr>
        <w:t xml:space="preserve"> €</w:t>
      </w:r>
      <w:r w:rsidR="00CE7A2B">
        <w:rPr>
          <w:rFonts w:ascii="Segoe UI" w:hAnsi="Segoe UI" w:cs="Segoe UI"/>
          <w:sz w:val="20"/>
          <w:lang w:val="el-GR" w:eastAsia="el-GR" w:bidi="el-GR"/>
        </w:rPr>
        <w:t>107</w:t>
      </w:r>
      <w:r w:rsidRPr="00A6792B">
        <w:rPr>
          <w:rFonts w:ascii="Segoe UI" w:hAnsi="Segoe UI" w:cs="Segoe UI"/>
          <w:sz w:val="20"/>
          <w:lang w:val="el-GR" w:eastAsia="el-GR" w:bidi="el-GR"/>
        </w:rPr>
        <w:t>εκατ.</w:t>
      </w:r>
      <w:r w:rsidR="00CE7A2B">
        <w:rPr>
          <w:rFonts w:ascii="Segoe UI" w:hAnsi="Segoe UI" w:cs="Segoe UI"/>
          <w:sz w:val="20"/>
          <w:lang w:val="el-GR" w:eastAsia="el-GR" w:bidi="el-GR"/>
        </w:rPr>
        <w:t xml:space="preserve">, ενισχυμένα κατά 81% σε ετήσια βάση. Η αύξηση των </w:t>
      </w:r>
      <w:r w:rsidR="00CE7A2B" w:rsidRPr="00CE7A2B">
        <w:rPr>
          <w:rFonts w:ascii="Segoe UI" w:hAnsi="Segoe UI" w:cs="Segoe UI"/>
          <w:sz w:val="20"/>
          <w:lang w:val="el-GR" w:eastAsia="el-GR" w:bidi="el-GR"/>
        </w:rPr>
        <w:t>καθαρ</w:t>
      </w:r>
      <w:r w:rsidR="00CE7A2B">
        <w:rPr>
          <w:rFonts w:ascii="Segoe UI" w:hAnsi="Segoe UI" w:cs="Segoe UI"/>
          <w:sz w:val="20"/>
          <w:lang w:val="el-GR" w:eastAsia="el-GR" w:bidi="el-GR"/>
        </w:rPr>
        <w:t xml:space="preserve">ών εσόδων </w:t>
      </w:r>
      <w:r w:rsidR="00CE7A2B" w:rsidRPr="00CE7A2B">
        <w:rPr>
          <w:rFonts w:ascii="Segoe UI" w:hAnsi="Segoe UI" w:cs="Segoe UI"/>
          <w:sz w:val="20"/>
          <w:lang w:val="el-GR" w:eastAsia="el-GR" w:bidi="el-GR"/>
        </w:rPr>
        <w:t>από προμήθειες</w:t>
      </w:r>
      <w:r w:rsidR="00CE7A2B">
        <w:rPr>
          <w:rFonts w:ascii="Segoe UI" w:hAnsi="Segoe UI" w:cs="Segoe UI"/>
          <w:sz w:val="20"/>
          <w:lang w:val="el-GR" w:eastAsia="el-GR" w:bidi="el-GR"/>
        </w:rPr>
        <w:t xml:space="preserve"> αντανακλά τη σημαντική βελτίωση </w:t>
      </w:r>
      <w:r w:rsidR="00506280">
        <w:rPr>
          <w:rFonts w:ascii="Segoe UI" w:hAnsi="Segoe UI" w:cs="Segoe UI"/>
          <w:sz w:val="20"/>
          <w:lang w:val="el-GR" w:eastAsia="el-GR" w:bidi="el-GR"/>
        </w:rPr>
        <w:t>της</w:t>
      </w:r>
      <w:r w:rsidR="00454A63">
        <w:rPr>
          <w:rFonts w:ascii="Segoe UI" w:hAnsi="Segoe UI" w:cs="Segoe UI"/>
          <w:sz w:val="20"/>
          <w:lang w:val="el-GR" w:eastAsia="el-GR" w:bidi="el-GR"/>
        </w:rPr>
        <w:t xml:space="preserve"> ρευστότητας της </w:t>
      </w:r>
      <w:r w:rsidR="001947FB">
        <w:rPr>
          <w:rFonts w:ascii="Segoe UI" w:hAnsi="Segoe UI" w:cs="Segoe UI"/>
          <w:sz w:val="20"/>
          <w:lang w:val="el-GR" w:eastAsia="el-GR" w:bidi="el-GR"/>
        </w:rPr>
        <w:t>ΕΤΕ</w:t>
      </w:r>
      <w:r w:rsidR="00454A63">
        <w:rPr>
          <w:rFonts w:ascii="Segoe UI" w:hAnsi="Segoe UI" w:cs="Segoe UI"/>
          <w:sz w:val="20"/>
          <w:lang w:val="el-GR" w:eastAsia="el-GR" w:bidi="el-GR"/>
        </w:rPr>
        <w:t xml:space="preserve">, η οποία επέτρεψε την </w:t>
      </w:r>
      <w:r w:rsidR="00BB4016" w:rsidRPr="00BB4016">
        <w:rPr>
          <w:rFonts w:ascii="Segoe UI" w:hAnsi="Segoe UI" w:cs="Segoe UI"/>
          <w:sz w:val="20"/>
          <w:lang w:val="el-GR" w:eastAsia="el-GR" w:bidi="el-GR"/>
        </w:rPr>
        <w:t>εξάλειψη της εξάρτησης της Τράπεζας από τον Πυλώνα ΙΙ &amp; ΙΙΙ</w:t>
      </w:r>
      <w:r w:rsidR="00BB4016">
        <w:rPr>
          <w:rFonts w:ascii="Segoe UI" w:hAnsi="Segoe UI" w:cs="Segoe UI"/>
          <w:sz w:val="20"/>
          <w:lang w:val="el-GR" w:eastAsia="el-GR" w:bidi="el-GR"/>
        </w:rPr>
        <w:t xml:space="preserve"> που</w:t>
      </w:r>
      <w:r w:rsidR="00BB4016" w:rsidRPr="00BB4016">
        <w:rPr>
          <w:rFonts w:ascii="Segoe UI" w:hAnsi="Segoe UI" w:cs="Segoe UI"/>
          <w:sz w:val="20"/>
          <w:lang w:val="el-GR" w:eastAsia="el-GR" w:bidi="el-GR"/>
        </w:rPr>
        <w:t xml:space="preserve"> ισοδυναμεί με όφελος στα έξοδα προμηθειών περίπου €</w:t>
      </w:r>
      <w:r w:rsidR="00300317" w:rsidRPr="00300317">
        <w:rPr>
          <w:rFonts w:ascii="Segoe UI" w:hAnsi="Segoe UI" w:cs="Segoe UI"/>
          <w:sz w:val="20"/>
          <w:lang w:val="el-GR" w:eastAsia="el-GR" w:bidi="el-GR"/>
        </w:rPr>
        <w:t>39</w:t>
      </w:r>
      <w:r w:rsidR="00BB4016">
        <w:rPr>
          <w:rFonts w:ascii="Segoe UI" w:hAnsi="Segoe UI" w:cs="Segoe UI"/>
          <w:sz w:val="20"/>
          <w:lang w:val="el-GR" w:eastAsia="el-GR" w:bidi="el-GR"/>
        </w:rPr>
        <w:t xml:space="preserve"> εκατ. σε σχέση με το Α’ εξάμηνο του</w:t>
      </w:r>
      <w:r w:rsidR="00BB4016" w:rsidRPr="00BB4016">
        <w:rPr>
          <w:rFonts w:ascii="Segoe UI" w:hAnsi="Segoe UI" w:cs="Segoe UI"/>
          <w:sz w:val="20"/>
          <w:lang w:val="el-GR" w:eastAsia="el-GR" w:bidi="el-GR"/>
        </w:rPr>
        <w:t xml:space="preserve"> 2016.</w:t>
      </w:r>
    </w:p>
    <w:p w:rsidR="00104C39" w:rsidRDefault="006954AC" w:rsidP="004929D8">
      <w:pPr>
        <w:autoSpaceDE w:val="0"/>
        <w:autoSpaceDN w:val="0"/>
        <w:adjustRightInd w:val="0"/>
        <w:spacing w:after="160" w:line="320" w:lineRule="atLeast"/>
        <w:jc w:val="both"/>
        <w:rPr>
          <w:rFonts w:ascii="Segoe UI" w:hAnsi="Segoe UI" w:cs="Segoe UI"/>
          <w:sz w:val="20"/>
          <w:lang w:val="el-GR"/>
        </w:rPr>
      </w:pPr>
      <w:r w:rsidRPr="00A6792B">
        <w:rPr>
          <w:rFonts w:ascii="Segoe UI" w:hAnsi="Segoe UI" w:cs="Segoe UI"/>
          <w:sz w:val="20"/>
          <w:lang w:val="el-GR" w:eastAsia="el-GR" w:bidi="el-GR"/>
        </w:rPr>
        <w:t xml:space="preserve">Οι λειτουργικές δαπάνες </w:t>
      </w:r>
      <w:r w:rsidR="00695548">
        <w:rPr>
          <w:rFonts w:ascii="Segoe UI" w:hAnsi="Segoe UI" w:cs="Segoe UI"/>
          <w:sz w:val="20"/>
          <w:lang w:val="el-GR" w:eastAsia="el-GR" w:bidi="el-GR"/>
        </w:rPr>
        <w:t>ανήλθαν</w:t>
      </w:r>
      <w:r w:rsidR="009C3A8F">
        <w:rPr>
          <w:rFonts w:ascii="Segoe UI" w:hAnsi="Segoe UI" w:cs="Segoe UI"/>
          <w:sz w:val="20"/>
          <w:lang w:val="el-GR" w:eastAsia="el-GR" w:bidi="el-GR"/>
        </w:rPr>
        <w:t>σε €2</w:t>
      </w:r>
      <w:r w:rsidR="00A105B4">
        <w:rPr>
          <w:rFonts w:ascii="Segoe UI" w:hAnsi="Segoe UI" w:cs="Segoe UI"/>
          <w:sz w:val="20"/>
          <w:lang w:val="el-GR" w:eastAsia="el-GR" w:bidi="el-GR"/>
        </w:rPr>
        <w:t>13</w:t>
      </w:r>
      <w:r w:rsidR="009C3A8F">
        <w:rPr>
          <w:rFonts w:ascii="Segoe UI" w:hAnsi="Segoe UI" w:cs="Segoe UI"/>
          <w:sz w:val="20"/>
          <w:lang w:val="el-GR" w:eastAsia="el-GR" w:bidi="el-GR"/>
        </w:rPr>
        <w:t xml:space="preserve"> εκατ. το </w:t>
      </w:r>
      <w:r w:rsidR="00E06A1B">
        <w:rPr>
          <w:rFonts w:ascii="Segoe UI" w:hAnsi="Segoe UI" w:cs="Segoe UI"/>
          <w:sz w:val="20"/>
          <w:lang w:val="en-US" w:eastAsia="el-GR" w:bidi="el-GR"/>
        </w:rPr>
        <w:t>B</w:t>
      </w:r>
      <w:r w:rsidR="009C3A8F">
        <w:rPr>
          <w:rFonts w:ascii="Segoe UI" w:hAnsi="Segoe UI" w:cs="Segoe UI"/>
          <w:sz w:val="20"/>
          <w:lang w:val="el-GR" w:eastAsia="el-GR" w:bidi="el-GR"/>
        </w:rPr>
        <w:t xml:space="preserve">’ τρίμηνο του 2017 από </w:t>
      </w:r>
      <w:r w:rsidR="009C3A8F" w:rsidRPr="009C3A8F">
        <w:rPr>
          <w:rFonts w:ascii="Segoe UI" w:hAnsi="Segoe UI" w:cs="Segoe UI"/>
          <w:sz w:val="20"/>
          <w:lang w:val="el-GR" w:eastAsia="el-GR" w:bidi="el-GR"/>
        </w:rPr>
        <w:t>€2</w:t>
      </w:r>
      <w:r w:rsidR="00A105B4">
        <w:rPr>
          <w:rFonts w:ascii="Segoe UI" w:hAnsi="Segoe UI" w:cs="Segoe UI"/>
          <w:sz w:val="20"/>
          <w:lang w:val="el-GR" w:eastAsia="el-GR" w:bidi="el-GR"/>
        </w:rPr>
        <w:t>10</w:t>
      </w:r>
      <w:r w:rsidR="009C3A8F" w:rsidRPr="009C3A8F">
        <w:rPr>
          <w:rFonts w:ascii="Segoe UI" w:hAnsi="Segoe UI" w:cs="Segoe UI"/>
          <w:sz w:val="20"/>
          <w:lang w:val="el-GR" w:eastAsia="el-GR" w:bidi="el-GR"/>
        </w:rPr>
        <w:t xml:space="preserve"> εκατ. το </w:t>
      </w:r>
      <w:r w:rsidR="00A105B4">
        <w:rPr>
          <w:rFonts w:ascii="Segoe UI" w:hAnsi="Segoe UI" w:cs="Segoe UI"/>
          <w:sz w:val="20"/>
          <w:lang w:val="el-GR" w:eastAsia="el-GR" w:bidi="el-GR"/>
        </w:rPr>
        <w:t>Α</w:t>
      </w:r>
      <w:r w:rsidR="009C3A8F" w:rsidRPr="009C3A8F">
        <w:rPr>
          <w:rFonts w:ascii="Segoe UI" w:hAnsi="Segoe UI" w:cs="Segoe UI"/>
          <w:sz w:val="20"/>
          <w:lang w:val="el-GR" w:eastAsia="el-GR" w:bidi="el-GR"/>
        </w:rPr>
        <w:t>’ τρίμηνο του 201</w:t>
      </w:r>
      <w:r w:rsidR="00A105B4">
        <w:rPr>
          <w:rFonts w:ascii="Segoe UI" w:hAnsi="Segoe UI" w:cs="Segoe UI"/>
          <w:sz w:val="20"/>
          <w:lang w:val="el-GR" w:eastAsia="el-GR" w:bidi="el-GR"/>
        </w:rPr>
        <w:t xml:space="preserve">7. </w:t>
      </w:r>
      <w:r w:rsidR="00C11077">
        <w:rPr>
          <w:rFonts w:ascii="Segoe UI" w:hAnsi="Segoe UI" w:cs="Segoe UI"/>
          <w:sz w:val="20"/>
          <w:lang w:val="el-GR" w:eastAsia="el-GR" w:bidi="el-GR"/>
        </w:rPr>
        <w:t>Σε επίπεδο εξαμήνου, ο</w:t>
      </w:r>
      <w:r w:rsidR="00C11077" w:rsidRPr="00C11077">
        <w:rPr>
          <w:rFonts w:ascii="Segoe UI" w:hAnsi="Segoe UI" w:cs="Segoe UI"/>
          <w:sz w:val="20"/>
          <w:lang w:val="el-GR" w:eastAsia="el-GR" w:bidi="el-GR"/>
        </w:rPr>
        <w:t xml:space="preserve">ι λειτουργικές δαπάνες </w:t>
      </w:r>
      <w:r w:rsidR="00C11077">
        <w:rPr>
          <w:rFonts w:ascii="Segoe UI" w:hAnsi="Segoe UI" w:cs="Segoe UI"/>
          <w:sz w:val="20"/>
          <w:lang w:val="el-GR" w:eastAsia="el-GR" w:bidi="el-GR"/>
        </w:rPr>
        <w:t xml:space="preserve">διαμορφώθηκαν σε €423 εκατ., μειωμένες </w:t>
      </w:r>
      <w:r w:rsidR="00C11077" w:rsidRPr="00C11077">
        <w:rPr>
          <w:rFonts w:ascii="Segoe UI" w:hAnsi="Segoe UI" w:cs="Segoe UI"/>
          <w:sz w:val="20"/>
          <w:lang w:val="el-GR" w:eastAsia="el-GR" w:bidi="el-GR"/>
        </w:rPr>
        <w:t xml:space="preserve">κατά </w:t>
      </w:r>
      <w:r w:rsidR="00C11077">
        <w:rPr>
          <w:rFonts w:ascii="Segoe UI" w:hAnsi="Segoe UI" w:cs="Segoe UI"/>
          <w:sz w:val="20"/>
          <w:lang w:val="el-GR" w:eastAsia="el-GR" w:bidi="el-GR"/>
        </w:rPr>
        <w:t>8</w:t>
      </w:r>
      <w:r w:rsidR="00C11077" w:rsidRPr="00C11077">
        <w:rPr>
          <w:rFonts w:ascii="Segoe UI" w:hAnsi="Segoe UI" w:cs="Segoe UI"/>
          <w:sz w:val="20"/>
          <w:lang w:val="el-GR" w:eastAsia="el-GR" w:bidi="el-GR"/>
        </w:rPr>
        <w:t>,8% σε ετήσια βάση</w:t>
      </w:r>
      <w:r w:rsidR="00C11077">
        <w:rPr>
          <w:rFonts w:ascii="Segoe UI" w:hAnsi="Segoe UI" w:cs="Segoe UI"/>
          <w:sz w:val="20"/>
          <w:lang w:val="el-GR" w:eastAsia="el-GR" w:bidi="el-GR"/>
        </w:rPr>
        <w:t xml:space="preserve">, </w:t>
      </w:r>
      <w:r w:rsidR="009C3A8F">
        <w:rPr>
          <w:rFonts w:ascii="Segoe UI" w:hAnsi="Segoe UI" w:cs="Segoe UI"/>
          <w:sz w:val="20"/>
          <w:lang w:val="el-GR" w:eastAsia="el-GR" w:bidi="el-GR"/>
        </w:rPr>
        <w:t xml:space="preserve">συντελώντας στη βελτίωση του </w:t>
      </w:r>
      <w:r w:rsidR="009C3A8F" w:rsidRPr="00A6792B">
        <w:rPr>
          <w:rFonts w:ascii="Segoe UI" w:hAnsi="Segoe UI" w:cs="Segoe UI"/>
          <w:sz w:val="20"/>
          <w:lang w:val="el-GR" w:eastAsia="el-GR" w:bidi="el-GR"/>
        </w:rPr>
        <w:t xml:space="preserve">Κόστους προς Οργανικά έσοδα σε </w:t>
      </w:r>
      <w:r w:rsidR="009C3A8F">
        <w:rPr>
          <w:rFonts w:ascii="Segoe UI" w:hAnsi="Segoe UI" w:cs="Segoe UI"/>
          <w:sz w:val="20"/>
          <w:lang w:val="el-GR" w:eastAsia="el-GR" w:bidi="el-GR"/>
        </w:rPr>
        <w:t>4</w:t>
      </w:r>
      <w:r w:rsidR="00C11077">
        <w:rPr>
          <w:rFonts w:ascii="Segoe UI" w:hAnsi="Segoe UI" w:cs="Segoe UI"/>
          <w:sz w:val="20"/>
          <w:lang w:val="el-GR" w:eastAsia="el-GR" w:bidi="el-GR"/>
        </w:rPr>
        <w:t>9</w:t>
      </w:r>
      <w:r w:rsidR="009C3A8F">
        <w:rPr>
          <w:rFonts w:ascii="Segoe UI" w:hAnsi="Segoe UI" w:cs="Segoe UI"/>
          <w:sz w:val="20"/>
          <w:lang w:val="el-GR" w:eastAsia="el-GR" w:bidi="el-GR"/>
        </w:rPr>
        <w:t xml:space="preserve">% </w:t>
      </w:r>
      <w:r w:rsidR="00BB7114" w:rsidRPr="00BB7114">
        <w:rPr>
          <w:rFonts w:ascii="Segoe UI" w:hAnsi="Segoe UI" w:cs="Segoe UI"/>
          <w:sz w:val="20"/>
          <w:lang w:val="el-GR" w:eastAsia="el-GR" w:bidi="el-GR"/>
        </w:rPr>
        <w:t xml:space="preserve">το Α’ </w:t>
      </w:r>
      <w:r w:rsidR="00BB7114">
        <w:rPr>
          <w:rFonts w:ascii="Segoe UI" w:hAnsi="Segoe UI" w:cs="Segoe UI"/>
          <w:sz w:val="20"/>
          <w:lang w:val="el-GR" w:eastAsia="el-GR" w:bidi="el-GR"/>
        </w:rPr>
        <w:t>εξάμηνο</w:t>
      </w:r>
      <w:r w:rsidR="00BB7114" w:rsidRPr="00BB7114">
        <w:rPr>
          <w:rFonts w:ascii="Segoe UI" w:hAnsi="Segoe UI" w:cs="Segoe UI"/>
          <w:sz w:val="20"/>
          <w:lang w:val="el-GR" w:eastAsia="el-GR" w:bidi="el-GR"/>
        </w:rPr>
        <w:t xml:space="preserve"> του 2017</w:t>
      </w:r>
      <w:r w:rsidR="009C3A8F">
        <w:rPr>
          <w:rFonts w:ascii="Segoe UI" w:hAnsi="Segoe UI" w:cs="Segoe UI"/>
          <w:sz w:val="20"/>
          <w:lang w:val="el-GR" w:eastAsia="el-GR" w:bidi="el-GR"/>
        </w:rPr>
        <w:t>από 5</w:t>
      </w:r>
      <w:r w:rsidR="00C11077">
        <w:rPr>
          <w:rFonts w:ascii="Segoe UI" w:hAnsi="Segoe UI" w:cs="Segoe UI"/>
          <w:sz w:val="20"/>
          <w:lang w:val="el-GR" w:eastAsia="el-GR" w:bidi="el-GR"/>
        </w:rPr>
        <w:t>5</w:t>
      </w:r>
      <w:r w:rsidR="009C3A8F">
        <w:rPr>
          <w:rFonts w:ascii="Segoe UI" w:hAnsi="Segoe UI" w:cs="Segoe UI"/>
          <w:sz w:val="20"/>
          <w:lang w:val="el-GR" w:eastAsia="el-GR" w:bidi="el-GR"/>
        </w:rPr>
        <w:t xml:space="preserve">% το </w:t>
      </w:r>
      <w:r w:rsidR="00537D4B">
        <w:rPr>
          <w:rFonts w:ascii="Segoe UI" w:hAnsi="Segoe UI" w:cs="Segoe UI"/>
          <w:sz w:val="20"/>
          <w:lang w:val="el-GR" w:eastAsia="el-GR" w:bidi="el-GR"/>
        </w:rPr>
        <w:t>περυσινό</w:t>
      </w:r>
      <w:r w:rsidR="00C11077">
        <w:rPr>
          <w:rFonts w:ascii="Segoe UI" w:hAnsi="Segoe UI" w:cs="Segoe UI"/>
          <w:sz w:val="20"/>
          <w:lang w:val="el-GR" w:eastAsia="el-GR" w:bidi="el-GR"/>
        </w:rPr>
        <w:t>εξάμηνο</w:t>
      </w:r>
      <w:r w:rsidR="009C3A8F">
        <w:rPr>
          <w:rFonts w:ascii="Segoe UI" w:hAnsi="Segoe UI" w:cs="Segoe UI"/>
          <w:sz w:val="20"/>
          <w:lang w:val="el-GR" w:eastAsia="el-GR" w:bidi="el-GR"/>
        </w:rPr>
        <w:t xml:space="preserve">. </w:t>
      </w:r>
      <w:r w:rsidR="004B6FA5">
        <w:rPr>
          <w:rFonts w:ascii="Segoe UI" w:hAnsi="Segoe UI" w:cs="Segoe UI"/>
          <w:sz w:val="20"/>
          <w:lang w:val="el-GR" w:eastAsia="el-GR" w:bidi="el-GR"/>
        </w:rPr>
        <w:t>Ο</w:t>
      </w:r>
      <w:r w:rsidR="00537F03">
        <w:rPr>
          <w:rFonts w:ascii="Segoe UI" w:hAnsi="Segoe UI" w:cs="Segoe UI"/>
          <w:sz w:val="20"/>
          <w:lang w:val="el-GR" w:eastAsia="el-GR" w:bidi="el-GR"/>
        </w:rPr>
        <w:t>ι δαπάνες</w:t>
      </w:r>
      <w:r w:rsidRPr="00A6792B">
        <w:rPr>
          <w:rFonts w:ascii="Segoe UI" w:hAnsi="Segoe UI" w:cs="Segoe UI"/>
          <w:sz w:val="20"/>
          <w:lang w:val="el-GR" w:eastAsia="el-GR" w:bidi="el-GR"/>
        </w:rPr>
        <w:t xml:space="preserve">προσωπικού </w:t>
      </w:r>
      <w:r w:rsidR="000E0EB9">
        <w:rPr>
          <w:rFonts w:ascii="Segoe UI" w:hAnsi="Segoe UI" w:cs="Segoe UI"/>
          <w:sz w:val="20"/>
          <w:lang w:val="el-GR" w:eastAsia="el-GR" w:bidi="el-GR"/>
        </w:rPr>
        <w:t>περιορίστηκαν</w:t>
      </w:r>
      <w:r w:rsidR="0078035F">
        <w:rPr>
          <w:rFonts w:ascii="Segoe UI" w:hAnsi="Segoe UI" w:cs="Segoe UI"/>
          <w:sz w:val="20"/>
          <w:lang w:val="el-GR" w:eastAsia="el-GR" w:bidi="el-GR"/>
        </w:rPr>
        <w:t xml:space="preserve"> κατά </w:t>
      </w:r>
      <w:r w:rsidR="00C11077">
        <w:rPr>
          <w:rFonts w:ascii="Segoe UI" w:hAnsi="Segoe UI" w:cs="Segoe UI"/>
          <w:sz w:val="20"/>
          <w:lang w:val="el-GR" w:eastAsia="el-GR" w:bidi="el-GR"/>
        </w:rPr>
        <w:t>12,6</w:t>
      </w:r>
      <w:r w:rsidRPr="00A6792B">
        <w:rPr>
          <w:rFonts w:ascii="Segoe UI" w:hAnsi="Segoe UI" w:cs="Segoe UI"/>
          <w:sz w:val="20"/>
          <w:lang w:val="el-GR" w:eastAsia="el-GR" w:bidi="el-GR"/>
        </w:rPr>
        <w:t xml:space="preserve">% σε </w:t>
      </w:r>
      <w:r w:rsidR="00C11077">
        <w:rPr>
          <w:rFonts w:ascii="Segoe UI" w:hAnsi="Segoe UI" w:cs="Segoe UI"/>
          <w:sz w:val="20"/>
          <w:lang w:val="el-GR" w:eastAsia="el-GR" w:bidi="el-GR"/>
        </w:rPr>
        <w:t>ετήσια</w:t>
      </w:r>
      <w:r w:rsidRPr="00A6792B">
        <w:rPr>
          <w:rFonts w:ascii="Segoe UI" w:hAnsi="Segoe UI" w:cs="Segoe UI"/>
          <w:sz w:val="20"/>
          <w:lang w:val="el-GR" w:eastAsia="el-GR" w:bidi="el-GR"/>
        </w:rPr>
        <w:t>βάση</w:t>
      </w:r>
      <w:r w:rsidR="0078035F">
        <w:rPr>
          <w:rFonts w:ascii="Segoe UI" w:hAnsi="Segoe UI" w:cs="Segoe UI"/>
          <w:sz w:val="20"/>
          <w:lang w:val="el-GR" w:eastAsia="el-GR" w:bidi="el-GR"/>
        </w:rPr>
        <w:t>, ενσωματώνοντας το όφελος από το Πρόγραμμα Εθελουσίας Εξόδου Προσωπικού</w:t>
      </w:r>
      <w:r w:rsidR="0078035F" w:rsidRPr="00A6792B">
        <w:rPr>
          <w:rFonts w:ascii="Segoe UI" w:hAnsi="Segoe UI" w:cs="Segoe UI"/>
          <w:sz w:val="20"/>
          <w:lang w:val="el-GR" w:eastAsia="el-GR" w:bidi="el-GR"/>
        </w:rPr>
        <w:t xml:space="preserve">, </w:t>
      </w:r>
      <w:r w:rsidR="0078035F">
        <w:rPr>
          <w:rFonts w:ascii="Segoe UI" w:hAnsi="Segoe UI" w:cs="Segoe UI"/>
          <w:sz w:val="20"/>
          <w:lang w:val="el-GR" w:eastAsia="el-GR" w:bidi="el-GR"/>
        </w:rPr>
        <w:t>το οποίο ολοκληρώθηκε το Δε</w:t>
      </w:r>
      <w:r w:rsidR="00C11077">
        <w:rPr>
          <w:rFonts w:ascii="Segoe UI" w:hAnsi="Segoe UI" w:cs="Segoe UI"/>
          <w:sz w:val="20"/>
          <w:lang w:val="el-GR" w:eastAsia="el-GR" w:bidi="el-GR"/>
        </w:rPr>
        <w:t>κέμβριο του 2016 και αφορούσε σ</w:t>
      </w:r>
      <w:r w:rsidR="00E06A1B">
        <w:rPr>
          <w:rFonts w:ascii="Segoe UI" w:hAnsi="Segoe UI" w:cs="Segoe UI"/>
          <w:sz w:val="20"/>
          <w:lang w:val="el-GR" w:eastAsia="el-GR" w:bidi="el-GR"/>
        </w:rPr>
        <w:t>ε</w:t>
      </w:r>
      <w:r w:rsidR="0078035F">
        <w:rPr>
          <w:rFonts w:ascii="Segoe UI" w:hAnsi="Segoe UI" w:cs="Segoe UI"/>
          <w:sz w:val="20"/>
          <w:lang w:val="el-GR" w:eastAsia="el-GR" w:bidi="el-GR"/>
        </w:rPr>
        <w:t xml:space="preserve"> 10% </w:t>
      </w:r>
      <w:r w:rsidR="00C11077">
        <w:rPr>
          <w:rFonts w:ascii="Segoe UI" w:hAnsi="Segoe UI" w:cs="Segoe UI"/>
          <w:sz w:val="20"/>
          <w:lang w:val="el-GR" w:eastAsia="el-GR" w:bidi="el-GR"/>
        </w:rPr>
        <w:t xml:space="preserve">περίπου </w:t>
      </w:r>
      <w:r w:rsidR="0078035F">
        <w:rPr>
          <w:rFonts w:ascii="Segoe UI" w:hAnsi="Segoe UI" w:cs="Segoe UI"/>
          <w:sz w:val="20"/>
          <w:lang w:val="el-GR" w:eastAsia="el-GR" w:bidi="el-GR"/>
        </w:rPr>
        <w:t xml:space="preserve">του </w:t>
      </w:r>
      <w:r w:rsidR="001E003E">
        <w:rPr>
          <w:rFonts w:ascii="Segoe UI" w:hAnsi="Segoe UI" w:cs="Segoe UI"/>
          <w:sz w:val="20"/>
          <w:lang w:val="el-GR" w:eastAsia="el-GR" w:bidi="el-GR"/>
        </w:rPr>
        <w:t>προσωπικού στην Ελλάδα</w:t>
      </w:r>
      <w:r w:rsidR="0078035F">
        <w:rPr>
          <w:rFonts w:ascii="Segoe UI" w:hAnsi="Segoe UI" w:cs="Segoe UI"/>
          <w:sz w:val="20"/>
          <w:lang w:val="el-GR" w:eastAsia="el-GR" w:bidi="el-GR"/>
        </w:rPr>
        <w:t>.</w:t>
      </w:r>
      <w:r w:rsidR="001E003E">
        <w:rPr>
          <w:rFonts w:ascii="Segoe UI" w:hAnsi="Segoe UI" w:cs="Segoe UI"/>
          <w:sz w:val="20"/>
          <w:lang w:val="el-GR" w:eastAsia="el-GR" w:bidi="el-GR"/>
        </w:rPr>
        <w:t xml:space="preserve"> Τα </w:t>
      </w:r>
      <w:r w:rsidRPr="00A6792B">
        <w:rPr>
          <w:rFonts w:ascii="Segoe UI" w:hAnsi="Segoe UI" w:cs="Segoe UI"/>
          <w:sz w:val="20"/>
          <w:lang w:val="el-GR" w:eastAsia="el-GR" w:bidi="el-GR"/>
        </w:rPr>
        <w:t>γενικ</w:t>
      </w:r>
      <w:r w:rsidR="001E003E">
        <w:rPr>
          <w:rFonts w:ascii="Segoe UI" w:hAnsi="Segoe UI" w:cs="Segoe UI"/>
          <w:sz w:val="20"/>
          <w:lang w:val="el-GR" w:eastAsia="el-GR" w:bidi="el-GR"/>
        </w:rPr>
        <w:t>ά</w:t>
      </w:r>
      <w:r w:rsidRPr="00A6792B">
        <w:rPr>
          <w:rFonts w:ascii="Segoe UI" w:hAnsi="Segoe UI" w:cs="Segoe UI"/>
          <w:sz w:val="20"/>
          <w:lang w:val="el-GR" w:eastAsia="el-GR" w:bidi="el-GR"/>
        </w:rPr>
        <w:t xml:space="preserve"> και διοικητικ</w:t>
      </w:r>
      <w:r w:rsidR="001E003E">
        <w:rPr>
          <w:rFonts w:ascii="Segoe UI" w:hAnsi="Segoe UI" w:cs="Segoe UI"/>
          <w:sz w:val="20"/>
          <w:lang w:val="el-GR" w:eastAsia="el-GR" w:bidi="el-GR"/>
        </w:rPr>
        <w:t xml:space="preserve">ά έξοδα </w:t>
      </w:r>
      <w:r w:rsidR="000E0EB9">
        <w:rPr>
          <w:rFonts w:ascii="Segoe UI" w:hAnsi="Segoe UI" w:cs="Segoe UI"/>
          <w:sz w:val="20"/>
          <w:lang w:val="el-GR" w:eastAsia="el-GR" w:bidi="el-GR"/>
        </w:rPr>
        <w:t>υποχώρησαν</w:t>
      </w:r>
      <w:r w:rsidR="001E003E">
        <w:rPr>
          <w:rFonts w:ascii="Segoe UI" w:hAnsi="Segoe UI" w:cs="Segoe UI"/>
          <w:sz w:val="20"/>
          <w:lang w:val="el-GR" w:eastAsia="el-GR" w:bidi="el-GR"/>
        </w:rPr>
        <w:t xml:space="preserve"> κατά </w:t>
      </w:r>
      <w:r w:rsidR="00C11077">
        <w:rPr>
          <w:rFonts w:ascii="Segoe UI" w:hAnsi="Segoe UI" w:cs="Segoe UI"/>
          <w:sz w:val="20"/>
          <w:lang w:val="el-GR" w:eastAsia="el-GR" w:bidi="el-GR"/>
        </w:rPr>
        <w:t>2,3</w:t>
      </w:r>
      <w:r w:rsidR="001E003E">
        <w:rPr>
          <w:rFonts w:ascii="Segoe UI" w:hAnsi="Segoe UI" w:cs="Segoe UI"/>
          <w:sz w:val="20"/>
          <w:lang w:val="el-GR" w:eastAsia="el-GR" w:bidi="el-GR"/>
        </w:rPr>
        <w:t xml:space="preserve">% </w:t>
      </w:r>
      <w:r w:rsidRPr="00A6792B">
        <w:rPr>
          <w:rFonts w:ascii="Segoe UI" w:hAnsi="Segoe UI" w:cs="Segoe UI"/>
          <w:sz w:val="20"/>
          <w:lang w:val="el-GR" w:eastAsia="el-GR" w:bidi="el-GR"/>
        </w:rPr>
        <w:t xml:space="preserve">σε </w:t>
      </w:r>
      <w:r w:rsidR="00C11077">
        <w:rPr>
          <w:rFonts w:ascii="Segoe UI" w:hAnsi="Segoe UI" w:cs="Segoe UI"/>
          <w:sz w:val="20"/>
          <w:lang w:val="el-GR" w:eastAsia="el-GR" w:bidi="el-GR"/>
        </w:rPr>
        <w:t>ετήσια</w:t>
      </w:r>
      <w:r w:rsidRPr="00A6792B">
        <w:rPr>
          <w:rFonts w:ascii="Segoe UI" w:hAnsi="Segoe UI" w:cs="Segoe UI"/>
          <w:sz w:val="20"/>
          <w:lang w:val="el-GR" w:eastAsia="el-GR" w:bidi="el-GR"/>
        </w:rPr>
        <w:t>βάση</w:t>
      </w:r>
      <w:r w:rsidR="001E003E">
        <w:rPr>
          <w:rFonts w:ascii="Segoe UI" w:hAnsi="Segoe UI" w:cs="Segoe UI"/>
          <w:sz w:val="20"/>
          <w:lang w:val="el-GR" w:eastAsia="el-GR" w:bidi="el-GR"/>
        </w:rPr>
        <w:t xml:space="preserve">, </w:t>
      </w:r>
      <w:r w:rsidR="00624966">
        <w:rPr>
          <w:rFonts w:ascii="Segoe UI" w:hAnsi="Segoe UI" w:cs="Segoe UI"/>
          <w:sz w:val="20"/>
          <w:lang w:val="el-GR" w:eastAsia="el-GR" w:bidi="el-GR"/>
        </w:rPr>
        <w:t xml:space="preserve">ως αποτέλεσμα </w:t>
      </w:r>
      <w:r w:rsidR="0069527F">
        <w:rPr>
          <w:rFonts w:ascii="Segoe UI" w:hAnsi="Segoe UI" w:cs="Segoe UI"/>
          <w:sz w:val="20"/>
          <w:lang w:val="el-GR" w:eastAsia="el-GR" w:bidi="el-GR"/>
        </w:rPr>
        <w:t xml:space="preserve">κυρίως </w:t>
      </w:r>
      <w:r w:rsidR="00624966">
        <w:rPr>
          <w:rFonts w:ascii="Segoe UI" w:hAnsi="Segoe UI" w:cs="Segoe UI"/>
          <w:sz w:val="20"/>
          <w:lang w:val="el-GR" w:eastAsia="el-GR" w:bidi="el-GR"/>
        </w:rPr>
        <w:t xml:space="preserve">της </w:t>
      </w:r>
      <w:r w:rsidR="00D9741C">
        <w:rPr>
          <w:rFonts w:ascii="Segoe UI" w:hAnsi="Segoe UI" w:cs="Segoe UI"/>
          <w:sz w:val="20"/>
          <w:lang w:val="el-GR" w:eastAsia="el-GR" w:bidi="el-GR"/>
        </w:rPr>
        <w:t>αποκλιμάκωσης</w:t>
      </w:r>
      <w:r w:rsidR="0090026B">
        <w:rPr>
          <w:rFonts w:ascii="Segoe UI" w:hAnsi="Segoe UI" w:cs="Segoe UI"/>
          <w:sz w:val="20"/>
          <w:lang w:val="el-GR" w:eastAsia="el-GR" w:bidi="el-GR"/>
        </w:rPr>
        <w:t xml:space="preserve">των </w:t>
      </w:r>
      <w:r w:rsidR="00AB7D34">
        <w:rPr>
          <w:rFonts w:ascii="Segoe UI" w:hAnsi="Segoe UI" w:cs="Segoe UI"/>
          <w:sz w:val="20"/>
          <w:lang w:val="el-GR" w:eastAsia="el-GR" w:bidi="el-GR"/>
        </w:rPr>
        <w:t xml:space="preserve">φορολογικών </w:t>
      </w:r>
      <w:r w:rsidR="0090026B">
        <w:rPr>
          <w:rFonts w:ascii="Segoe UI" w:hAnsi="Segoe UI" w:cs="Segoe UI"/>
          <w:sz w:val="20"/>
          <w:lang w:val="el-GR" w:eastAsia="el-GR" w:bidi="el-GR"/>
        </w:rPr>
        <w:t xml:space="preserve">δαπανών </w:t>
      </w:r>
      <w:r w:rsidR="00AB7D34">
        <w:rPr>
          <w:rFonts w:ascii="Segoe UI" w:hAnsi="Segoe UI" w:cs="Segoe UI"/>
          <w:sz w:val="20"/>
          <w:lang w:val="el-GR" w:eastAsia="el-GR" w:bidi="el-GR"/>
        </w:rPr>
        <w:t xml:space="preserve">και </w:t>
      </w:r>
      <w:r w:rsidR="00624966">
        <w:rPr>
          <w:rFonts w:ascii="Segoe UI" w:hAnsi="Segoe UI" w:cs="Segoe UI"/>
          <w:sz w:val="20"/>
          <w:lang w:val="el-GR" w:eastAsia="el-GR" w:bidi="el-GR"/>
        </w:rPr>
        <w:t xml:space="preserve">των </w:t>
      </w:r>
      <w:r w:rsidR="0090026B">
        <w:rPr>
          <w:rFonts w:ascii="Segoe UI" w:hAnsi="Segoe UI" w:cs="Segoe UI"/>
          <w:sz w:val="20"/>
          <w:lang w:val="el-GR" w:eastAsia="el-GR" w:bidi="el-GR"/>
        </w:rPr>
        <w:t>αμοιβών προς τρίτους.</w:t>
      </w:r>
    </w:p>
    <w:p w:rsidR="00FA36D1" w:rsidRPr="00A6792B" w:rsidRDefault="00673487" w:rsidP="004929D8">
      <w:pPr>
        <w:autoSpaceDE w:val="0"/>
        <w:autoSpaceDN w:val="0"/>
        <w:adjustRightInd w:val="0"/>
        <w:spacing w:after="160" w:line="320" w:lineRule="atLeast"/>
        <w:jc w:val="both"/>
        <w:rPr>
          <w:rFonts w:ascii="Segoe UI" w:hAnsi="Segoe UI" w:cs="Segoe UI"/>
          <w:sz w:val="20"/>
          <w:lang w:val="el-GR"/>
        </w:rPr>
      </w:pPr>
      <w:r>
        <w:rPr>
          <w:rFonts w:ascii="Segoe UI" w:hAnsi="Segoe UI" w:cs="Segoe UI"/>
          <w:sz w:val="20"/>
          <w:lang w:val="el-GR"/>
        </w:rPr>
        <w:t xml:space="preserve">Ο Όμιλος σημείωσε ζημίες </w:t>
      </w:r>
      <w:r w:rsidR="00104C39" w:rsidRPr="00104C39">
        <w:rPr>
          <w:rFonts w:ascii="Segoe UI" w:hAnsi="Segoe UI" w:cs="Segoe UI"/>
          <w:sz w:val="20"/>
          <w:lang w:val="el-GR" w:eastAsia="el-GR" w:bidi="el-GR"/>
        </w:rPr>
        <w:t xml:space="preserve">μετά από φόρους από συνεχιζόμενες δραστηριότητες </w:t>
      </w:r>
      <w:r w:rsidR="00402D99">
        <w:rPr>
          <w:rFonts w:ascii="Segoe UI" w:hAnsi="Segoe UI" w:cs="Segoe UI"/>
          <w:sz w:val="20"/>
          <w:lang w:val="el-GR" w:eastAsia="el-GR" w:bidi="el-GR"/>
        </w:rPr>
        <w:t>ύψους €73</w:t>
      </w:r>
      <w:r>
        <w:rPr>
          <w:rFonts w:ascii="Segoe UI" w:hAnsi="Segoe UI" w:cs="Segoe UI"/>
          <w:sz w:val="20"/>
          <w:lang w:val="el-GR" w:eastAsia="el-GR" w:bidi="el-GR"/>
        </w:rPr>
        <w:t xml:space="preserve"> εκατ.</w:t>
      </w:r>
      <w:r w:rsidR="00402D99" w:rsidRPr="00402D99">
        <w:rPr>
          <w:rFonts w:ascii="Segoe UI" w:hAnsi="Segoe UI" w:cs="Segoe UI"/>
          <w:sz w:val="20"/>
          <w:lang w:val="el-GR" w:eastAsia="el-GR" w:bidi="el-GR"/>
        </w:rPr>
        <w:t>το Α’ εξάμηνο του 201</w:t>
      </w:r>
      <w:r w:rsidR="00402D99">
        <w:rPr>
          <w:rFonts w:ascii="Segoe UI" w:hAnsi="Segoe UI" w:cs="Segoe UI"/>
          <w:sz w:val="20"/>
          <w:lang w:val="el-GR" w:eastAsia="el-GR" w:bidi="el-GR"/>
        </w:rPr>
        <w:t xml:space="preserve">7 από </w:t>
      </w:r>
      <w:r w:rsidR="00537D4B">
        <w:rPr>
          <w:rFonts w:ascii="Segoe UI" w:hAnsi="Segoe UI" w:cs="Segoe UI"/>
          <w:sz w:val="20"/>
          <w:lang w:val="el-GR" w:eastAsia="el-GR" w:bidi="el-GR"/>
        </w:rPr>
        <w:t xml:space="preserve">ζημιές </w:t>
      </w:r>
      <w:r w:rsidR="00402D99">
        <w:rPr>
          <w:rFonts w:ascii="Segoe UI" w:hAnsi="Segoe UI" w:cs="Segoe UI"/>
          <w:sz w:val="20"/>
          <w:lang w:val="el-GR" w:eastAsia="el-GR" w:bidi="el-GR"/>
        </w:rPr>
        <w:t>€63 εκατ. το Α</w:t>
      </w:r>
      <w:r w:rsidR="00CE3F29">
        <w:rPr>
          <w:rFonts w:ascii="Segoe UI" w:hAnsi="Segoe UI" w:cs="Segoe UI"/>
          <w:sz w:val="20"/>
          <w:lang w:val="el-GR" w:eastAsia="el-GR" w:bidi="el-GR"/>
        </w:rPr>
        <w:t xml:space="preserve">’ </w:t>
      </w:r>
      <w:r w:rsidR="00402D99">
        <w:rPr>
          <w:rFonts w:ascii="Segoe UI" w:hAnsi="Segoe UI" w:cs="Segoe UI"/>
          <w:sz w:val="20"/>
          <w:lang w:val="el-GR" w:eastAsia="el-GR" w:bidi="el-GR"/>
        </w:rPr>
        <w:t xml:space="preserve">εξάμηνο </w:t>
      </w:r>
      <w:r w:rsidR="00CE3F29">
        <w:rPr>
          <w:rFonts w:ascii="Segoe UI" w:hAnsi="Segoe UI" w:cs="Segoe UI"/>
          <w:sz w:val="20"/>
          <w:lang w:val="el-GR" w:eastAsia="el-GR" w:bidi="el-GR"/>
        </w:rPr>
        <w:t xml:space="preserve">του </w:t>
      </w:r>
      <w:r w:rsidR="00104C39" w:rsidRPr="00104C39">
        <w:rPr>
          <w:rFonts w:ascii="Segoe UI" w:hAnsi="Segoe UI" w:cs="Segoe UI"/>
          <w:sz w:val="20"/>
          <w:lang w:val="el-GR" w:eastAsia="el-GR" w:bidi="el-GR"/>
        </w:rPr>
        <w:t>201</w:t>
      </w:r>
      <w:r w:rsidR="00376A85">
        <w:rPr>
          <w:rFonts w:ascii="Segoe UI" w:hAnsi="Segoe UI" w:cs="Segoe UI"/>
          <w:sz w:val="20"/>
          <w:lang w:val="el-GR" w:eastAsia="el-GR" w:bidi="el-GR"/>
        </w:rPr>
        <w:t>6</w:t>
      </w:r>
      <w:r w:rsidR="00CE3F29">
        <w:rPr>
          <w:rFonts w:ascii="Segoe UI" w:hAnsi="Segoe UI" w:cs="Segoe UI"/>
          <w:sz w:val="20"/>
          <w:lang w:val="el-GR" w:eastAsia="el-GR" w:bidi="el-GR"/>
        </w:rPr>
        <w:t xml:space="preserve">, </w:t>
      </w:r>
      <w:r w:rsidR="00402D99">
        <w:rPr>
          <w:rFonts w:ascii="Segoe UI" w:hAnsi="Segoe UI" w:cs="Segoe UI"/>
          <w:sz w:val="20"/>
          <w:lang w:val="el-GR" w:eastAsia="el-GR" w:bidi="el-GR"/>
        </w:rPr>
        <w:t xml:space="preserve">αντικατοπτρίζοντας τις αυξημένες προβλέψεις για επισφαλή δάνεια (+34% σε ετήσια βάση σε €431 εκατ.), η οποίες αντισταθμίστηκαν εν μέρει από την ανάκαμψη των οργανικών εσόδων (+19% σε ετήσια βάση). </w:t>
      </w:r>
      <w:r w:rsidR="00845C14">
        <w:rPr>
          <w:rFonts w:ascii="Segoe UI" w:hAnsi="Segoe UI" w:cs="Segoe UI"/>
          <w:sz w:val="20"/>
          <w:lang w:val="el-GR" w:eastAsia="el-GR" w:bidi="el-GR"/>
        </w:rPr>
        <w:t xml:space="preserve">Αν λάβουμε υπόψη το </w:t>
      </w:r>
      <w:r>
        <w:rPr>
          <w:rFonts w:ascii="Segoe UI" w:hAnsi="Segoe UI" w:cs="Segoe UI"/>
          <w:sz w:val="20"/>
          <w:lang w:val="el-GR" w:eastAsia="el-GR" w:bidi="el-GR"/>
        </w:rPr>
        <w:t xml:space="preserve">κέρδος </w:t>
      </w:r>
      <w:r w:rsidR="00CE3F29">
        <w:rPr>
          <w:rFonts w:ascii="Segoe UI" w:hAnsi="Segoe UI" w:cs="Segoe UI"/>
          <w:sz w:val="20"/>
          <w:lang w:val="el-GR" w:eastAsia="el-GR" w:bidi="el-GR"/>
        </w:rPr>
        <w:t xml:space="preserve">από την πώληση της </w:t>
      </w:r>
      <w:r w:rsidR="00402D99">
        <w:rPr>
          <w:rFonts w:ascii="Segoe UI" w:hAnsi="Segoe UI" w:cs="Segoe UI"/>
          <w:sz w:val="20"/>
          <w:lang w:val="el-GR" w:eastAsia="el-GR" w:bidi="el-GR"/>
        </w:rPr>
        <w:t>Εθνικής Ασφαλιστικήςύψους €</w:t>
      </w:r>
      <w:r w:rsidR="00E55386" w:rsidRPr="00E55386">
        <w:rPr>
          <w:rFonts w:ascii="Segoe UI" w:hAnsi="Segoe UI" w:cs="Segoe UI"/>
          <w:sz w:val="20"/>
          <w:lang w:val="el-GR" w:eastAsia="el-GR" w:bidi="el-GR"/>
        </w:rPr>
        <w:t>1</w:t>
      </w:r>
      <w:r w:rsidR="00402D99">
        <w:rPr>
          <w:rFonts w:ascii="Segoe UI" w:hAnsi="Segoe UI" w:cs="Segoe UI"/>
          <w:sz w:val="20"/>
          <w:lang w:val="el-GR" w:eastAsia="el-GR" w:bidi="el-GR"/>
        </w:rPr>
        <w:t>44</w:t>
      </w:r>
      <w:r w:rsidR="00E55386">
        <w:rPr>
          <w:rFonts w:ascii="Segoe UI" w:hAnsi="Segoe UI" w:cs="Segoe UI"/>
          <w:sz w:val="20"/>
          <w:lang w:val="el-GR" w:eastAsia="el-GR" w:bidi="el-GR"/>
        </w:rPr>
        <w:t>εκατ.</w:t>
      </w:r>
      <w:r w:rsidR="00402D99">
        <w:rPr>
          <w:rFonts w:ascii="Segoe UI" w:hAnsi="Segoe UI" w:cs="Segoe UI"/>
          <w:sz w:val="20"/>
          <w:lang w:val="el-GR" w:eastAsia="el-GR" w:bidi="el-GR"/>
        </w:rPr>
        <w:t xml:space="preserve">, </w:t>
      </w:r>
      <w:r w:rsidR="00B16887">
        <w:rPr>
          <w:rFonts w:ascii="Segoe UI" w:hAnsi="Segoe UI" w:cs="Segoe UI"/>
          <w:sz w:val="20"/>
          <w:lang w:val="el-GR" w:eastAsia="el-GR" w:bidi="el-GR"/>
        </w:rPr>
        <w:t>τα καθαρά κέρδη της Τράπεζας διαμορφώνονται σε €</w:t>
      </w:r>
      <w:r w:rsidR="00845C14">
        <w:rPr>
          <w:rFonts w:ascii="Segoe UI" w:hAnsi="Segoe UI" w:cs="Segoe UI"/>
          <w:sz w:val="20"/>
          <w:lang w:val="el-GR" w:eastAsia="el-GR" w:bidi="el-GR"/>
        </w:rPr>
        <w:t>90</w:t>
      </w:r>
      <w:r w:rsidR="00B16887">
        <w:rPr>
          <w:rFonts w:ascii="Segoe UI" w:hAnsi="Segoe UI" w:cs="Segoe UI"/>
          <w:sz w:val="20"/>
          <w:lang w:val="el-GR" w:eastAsia="el-GR" w:bidi="el-GR"/>
        </w:rPr>
        <w:t xml:space="preserve"> εκατ. στην Ελλάδα</w:t>
      </w:r>
      <w:r w:rsidR="00741A7F" w:rsidRPr="00741A7F">
        <w:rPr>
          <w:rFonts w:ascii="Segoe UI" w:hAnsi="Segoe UI" w:cs="Segoe UI"/>
          <w:sz w:val="20"/>
          <w:lang w:val="el-GR" w:eastAsia="el-GR" w:bidi="el-GR"/>
        </w:rPr>
        <w:t>το Α’ εξάμηνο του 2017</w:t>
      </w:r>
      <w:r w:rsidR="00B16887">
        <w:rPr>
          <w:rFonts w:ascii="Segoe UI" w:hAnsi="Segoe UI" w:cs="Segoe UI"/>
          <w:sz w:val="20"/>
          <w:lang w:val="el-GR" w:eastAsia="el-GR" w:bidi="el-GR"/>
        </w:rPr>
        <w:t>.</w:t>
      </w:r>
    </w:p>
    <w:p w:rsidR="00565D21" w:rsidRDefault="00565D21" w:rsidP="004929D8">
      <w:pPr>
        <w:autoSpaceDE w:val="0"/>
        <w:autoSpaceDN w:val="0"/>
        <w:adjustRightInd w:val="0"/>
        <w:spacing w:after="160" w:line="320" w:lineRule="atLeast"/>
        <w:jc w:val="both"/>
        <w:rPr>
          <w:rFonts w:ascii="Segoe UI" w:hAnsi="Segoe UI" w:cs="Segoe UI"/>
          <w:sz w:val="20"/>
          <w:u w:val="single"/>
          <w:lang w:val="el-GR" w:eastAsia="el-GR" w:bidi="el-GR"/>
        </w:rPr>
      </w:pPr>
    </w:p>
    <w:p w:rsidR="00565D21" w:rsidRDefault="00565D21" w:rsidP="004929D8">
      <w:pPr>
        <w:autoSpaceDE w:val="0"/>
        <w:autoSpaceDN w:val="0"/>
        <w:adjustRightInd w:val="0"/>
        <w:spacing w:after="160" w:line="320" w:lineRule="atLeast"/>
        <w:jc w:val="both"/>
        <w:rPr>
          <w:rFonts w:ascii="Segoe UI" w:hAnsi="Segoe UI" w:cs="Segoe UI"/>
          <w:sz w:val="20"/>
          <w:u w:val="single"/>
          <w:lang w:val="el-GR" w:eastAsia="el-GR" w:bidi="el-GR"/>
        </w:rPr>
      </w:pPr>
    </w:p>
    <w:p w:rsidR="00910D5E" w:rsidRPr="00A6792B" w:rsidRDefault="00910D5E" w:rsidP="004929D8">
      <w:pPr>
        <w:autoSpaceDE w:val="0"/>
        <w:autoSpaceDN w:val="0"/>
        <w:adjustRightInd w:val="0"/>
        <w:spacing w:after="160" w:line="320" w:lineRule="atLeast"/>
        <w:jc w:val="both"/>
        <w:rPr>
          <w:rFonts w:ascii="Segoe UI" w:hAnsi="Segoe UI" w:cs="Segoe UI"/>
          <w:sz w:val="20"/>
          <w:u w:val="single"/>
          <w:lang w:val="el-GR" w:eastAsia="el-GR" w:bidi="el-GR"/>
        </w:rPr>
      </w:pPr>
      <w:r w:rsidRPr="00A6792B">
        <w:rPr>
          <w:rFonts w:ascii="Segoe UI" w:hAnsi="Segoe UI" w:cs="Segoe UI"/>
          <w:sz w:val="20"/>
          <w:u w:val="single"/>
          <w:lang w:val="el-GR" w:eastAsia="el-GR" w:bidi="el-GR"/>
        </w:rPr>
        <w:lastRenderedPageBreak/>
        <w:t>ΝΑ Ευρώπη</w:t>
      </w:r>
      <w:r w:rsidR="00154D69" w:rsidRPr="00A12E07">
        <w:rPr>
          <w:rFonts w:ascii="Segoe UI" w:hAnsi="Segoe UI" w:cs="Segoe UI"/>
          <w:sz w:val="20"/>
          <w:u w:val="single"/>
          <w:lang w:val="el-GR" w:eastAsia="el-GR" w:bidi="el-GR"/>
        </w:rPr>
        <w:t>:</w:t>
      </w:r>
      <w:r w:rsidR="00437FF5" w:rsidRPr="00A6792B">
        <w:rPr>
          <w:rStyle w:val="a9"/>
          <w:rFonts w:ascii="Segoe UI" w:hAnsi="Segoe UI" w:cs="Segoe UI"/>
          <w:sz w:val="20"/>
          <w:lang w:val="el-GR" w:eastAsia="el-GR" w:bidi="el-GR"/>
        </w:rPr>
        <w:footnoteReference w:id="2"/>
      </w:r>
    </w:p>
    <w:p w:rsidR="00C6487E" w:rsidRDefault="00EC6DA7"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Στη ΝΑ</w:t>
      </w:r>
      <w:r w:rsidR="005E2A8A">
        <w:rPr>
          <w:rFonts w:ascii="Segoe UI" w:hAnsi="Segoe UI" w:cs="Segoe UI"/>
          <w:sz w:val="20"/>
          <w:lang w:val="el-GR" w:eastAsia="el-GR" w:bidi="el-GR"/>
        </w:rPr>
        <w:t xml:space="preserve"> Ευρώπη</w:t>
      </w:r>
      <w:r w:rsidR="00C86959" w:rsidRPr="00C86959">
        <w:rPr>
          <w:rFonts w:ascii="Segoe UI" w:hAnsi="Segoe UI" w:cs="Segoe UI"/>
          <w:sz w:val="20"/>
          <w:vertAlign w:val="superscript"/>
          <w:lang w:val="el-GR" w:eastAsia="el-GR" w:bidi="el-GR"/>
        </w:rPr>
        <w:t>1</w:t>
      </w:r>
      <w:r w:rsidR="005E2A8A">
        <w:rPr>
          <w:rFonts w:ascii="Segoe UI" w:hAnsi="Segoe UI" w:cs="Segoe UI"/>
          <w:sz w:val="20"/>
          <w:lang w:val="el-GR" w:eastAsia="el-GR" w:bidi="el-GR"/>
        </w:rPr>
        <w:t xml:space="preserve">, ο Όμιλος </w:t>
      </w:r>
      <w:r w:rsidRPr="00A6792B">
        <w:rPr>
          <w:rFonts w:ascii="Segoe UI" w:hAnsi="Segoe UI" w:cs="Segoe UI"/>
          <w:sz w:val="20"/>
          <w:lang w:val="el-GR" w:eastAsia="el-GR" w:bidi="el-GR"/>
        </w:rPr>
        <w:t>σημείωσε</w:t>
      </w:r>
      <w:r w:rsidR="00950AFD" w:rsidRPr="00A6792B">
        <w:rPr>
          <w:rFonts w:ascii="Segoe UI" w:hAnsi="Segoe UI" w:cs="Segoe UI"/>
          <w:sz w:val="20"/>
          <w:lang w:val="el-GR" w:eastAsia="el-GR" w:bidi="el-GR"/>
        </w:rPr>
        <w:t xml:space="preserve"> κέρδη μετά από φόρους </w:t>
      </w:r>
      <w:r w:rsidR="00121C43" w:rsidRPr="00121C43">
        <w:rPr>
          <w:rFonts w:ascii="Segoe UI" w:hAnsi="Segoe UI" w:cs="Segoe UI"/>
          <w:sz w:val="20"/>
          <w:lang w:val="el-GR" w:eastAsia="el-GR" w:bidi="el-GR"/>
        </w:rPr>
        <w:t>από συνεχιζόμενες δραστηριότητες</w:t>
      </w:r>
      <w:r w:rsidR="00950AFD" w:rsidRPr="00A6792B">
        <w:rPr>
          <w:rFonts w:ascii="Segoe UI" w:hAnsi="Segoe UI" w:cs="Segoe UI"/>
          <w:sz w:val="20"/>
          <w:lang w:val="el-GR" w:eastAsia="el-GR" w:bidi="el-GR"/>
        </w:rPr>
        <w:t>ύψους €</w:t>
      </w:r>
      <w:r w:rsidR="00051825">
        <w:rPr>
          <w:rFonts w:ascii="Segoe UI" w:hAnsi="Segoe UI" w:cs="Segoe UI"/>
          <w:sz w:val="20"/>
          <w:lang w:val="el-GR" w:eastAsia="el-GR" w:bidi="el-GR"/>
        </w:rPr>
        <w:t>13</w:t>
      </w:r>
      <w:r w:rsidRPr="00A6792B">
        <w:rPr>
          <w:rFonts w:ascii="Segoe UI" w:hAnsi="Segoe UI" w:cs="Segoe UI"/>
          <w:sz w:val="20"/>
          <w:lang w:val="el-GR" w:eastAsia="el-GR" w:bidi="el-GR"/>
        </w:rPr>
        <w:t xml:space="preserve"> εκατ. </w:t>
      </w:r>
      <w:r w:rsidR="00051825">
        <w:rPr>
          <w:rFonts w:ascii="Segoe UI" w:hAnsi="Segoe UI" w:cs="Segoe UI"/>
          <w:sz w:val="20"/>
          <w:lang w:val="el-GR" w:eastAsia="el-GR" w:bidi="el-GR"/>
        </w:rPr>
        <w:t xml:space="preserve">το Α’ εξάμηνο του 2017 </w:t>
      </w:r>
      <w:r w:rsidR="00EA524D">
        <w:rPr>
          <w:rFonts w:ascii="Segoe UI" w:hAnsi="Segoe UI" w:cs="Segoe UI"/>
          <w:sz w:val="20"/>
          <w:lang w:val="el-GR" w:eastAsia="el-GR" w:bidi="el-GR"/>
        </w:rPr>
        <w:t xml:space="preserve">από </w:t>
      </w:r>
      <w:r w:rsidR="00121C43">
        <w:rPr>
          <w:rFonts w:ascii="Segoe UI" w:hAnsi="Segoe UI" w:cs="Segoe UI"/>
          <w:sz w:val="20"/>
          <w:lang w:val="el-GR" w:eastAsia="el-GR" w:bidi="el-GR"/>
        </w:rPr>
        <w:t>€</w:t>
      </w:r>
      <w:r w:rsidR="00051825">
        <w:rPr>
          <w:rFonts w:ascii="Segoe UI" w:hAnsi="Segoe UI" w:cs="Segoe UI"/>
          <w:sz w:val="20"/>
          <w:lang w:val="el-GR" w:eastAsia="el-GR" w:bidi="el-GR"/>
        </w:rPr>
        <w:t>21</w:t>
      </w:r>
      <w:r w:rsidRPr="00A6792B">
        <w:rPr>
          <w:rFonts w:ascii="Segoe UI" w:hAnsi="Segoe UI" w:cs="Segoe UI"/>
          <w:sz w:val="20"/>
          <w:lang w:val="el-GR" w:eastAsia="el-GR" w:bidi="el-GR"/>
        </w:rPr>
        <w:t xml:space="preserve">εκατ. </w:t>
      </w:r>
      <w:r w:rsidR="00147209" w:rsidRPr="00A6792B">
        <w:rPr>
          <w:rFonts w:ascii="Segoe UI" w:hAnsi="Segoe UI" w:cs="Segoe UI"/>
          <w:sz w:val="20"/>
          <w:lang w:val="el-GR" w:eastAsia="el-GR" w:bidi="el-GR"/>
        </w:rPr>
        <w:t xml:space="preserve">το </w:t>
      </w:r>
      <w:r w:rsidR="00EA524D">
        <w:rPr>
          <w:rFonts w:ascii="Segoe UI" w:hAnsi="Segoe UI" w:cs="Segoe UI"/>
          <w:sz w:val="20"/>
          <w:lang w:val="el-GR" w:eastAsia="el-GR" w:bidi="el-GR"/>
        </w:rPr>
        <w:t xml:space="preserve">προηγούμενο </w:t>
      </w:r>
      <w:r w:rsidR="00051825">
        <w:rPr>
          <w:rFonts w:ascii="Segoe UI" w:hAnsi="Segoe UI" w:cs="Segoe UI"/>
          <w:sz w:val="20"/>
          <w:lang w:val="el-GR" w:eastAsia="el-GR" w:bidi="el-GR"/>
        </w:rPr>
        <w:t>εξάμηνο</w:t>
      </w:r>
      <w:r w:rsidR="00121C43">
        <w:rPr>
          <w:rFonts w:ascii="Segoe UI" w:hAnsi="Segoe UI" w:cs="Segoe UI"/>
          <w:sz w:val="20"/>
          <w:lang w:val="el-GR" w:eastAsia="el-GR" w:bidi="el-GR"/>
        </w:rPr>
        <w:t xml:space="preserve">, </w:t>
      </w:r>
      <w:r w:rsidR="00051825">
        <w:rPr>
          <w:rFonts w:ascii="Segoe UI" w:hAnsi="Segoe UI" w:cs="Segoe UI"/>
          <w:sz w:val="20"/>
          <w:lang w:val="el-GR" w:eastAsia="el-GR" w:bidi="el-GR"/>
        </w:rPr>
        <w:t xml:space="preserve">ενσωματώνοντας </w:t>
      </w:r>
      <w:r w:rsidR="00E55AA5">
        <w:rPr>
          <w:rFonts w:ascii="Segoe UI" w:hAnsi="Segoe UI" w:cs="Segoe UI"/>
          <w:sz w:val="20"/>
          <w:lang w:val="el-GR" w:eastAsia="el-GR" w:bidi="el-GR"/>
        </w:rPr>
        <w:t xml:space="preserve">ζημιές </w:t>
      </w:r>
      <w:r w:rsidR="00E55AA5" w:rsidRPr="00E55AA5">
        <w:rPr>
          <w:rFonts w:ascii="Segoe UI" w:hAnsi="Segoe UI" w:cs="Segoe UI"/>
          <w:sz w:val="20"/>
          <w:lang w:val="el-GR" w:eastAsia="el-GR" w:bidi="el-GR"/>
        </w:rPr>
        <w:t xml:space="preserve">από </w:t>
      </w:r>
      <w:r w:rsidR="00E55AA5">
        <w:rPr>
          <w:rFonts w:ascii="Segoe UI" w:hAnsi="Segoe UI" w:cs="Segoe UI"/>
          <w:sz w:val="20"/>
          <w:lang w:val="el-GR" w:eastAsia="el-GR" w:bidi="el-GR"/>
        </w:rPr>
        <w:t>χ</w:t>
      </w:r>
      <w:r w:rsidR="00E55AA5" w:rsidRPr="00E55AA5">
        <w:rPr>
          <w:rFonts w:ascii="Segoe UI" w:hAnsi="Segoe UI" w:cs="Segoe UI"/>
          <w:sz w:val="20"/>
          <w:lang w:val="el-GR" w:eastAsia="el-GR" w:bidi="el-GR"/>
        </w:rPr>
        <w:t>ρηματ</w:t>
      </w:r>
      <w:r w:rsidR="00E55AA5">
        <w:rPr>
          <w:rFonts w:ascii="Segoe UI" w:hAnsi="Segoe UI" w:cs="Segoe UI"/>
          <w:sz w:val="20"/>
          <w:lang w:val="el-GR" w:eastAsia="el-GR" w:bidi="el-GR"/>
        </w:rPr>
        <w:t>οοικονομικές π</w:t>
      </w:r>
      <w:r w:rsidR="00E55AA5" w:rsidRPr="00E55AA5">
        <w:rPr>
          <w:rFonts w:ascii="Segoe UI" w:hAnsi="Segoe UI" w:cs="Segoe UI"/>
          <w:sz w:val="20"/>
          <w:lang w:val="el-GR" w:eastAsia="el-GR" w:bidi="el-GR"/>
        </w:rPr>
        <w:t xml:space="preserve">ράξεις και </w:t>
      </w:r>
      <w:r w:rsidR="00E55AA5">
        <w:rPr>
          <w:rFonts w:ascii="Segoe UI" w:hAnsi="Segoe UI" w:cs="Segoe UI"/>
          <w:sz w:val="20"/>
          <w:lang w:val="el-GR" w:eastAsia="el-GR" w:bidi="el-GR"/>
        </w:rPr>
        <w:t xml:space="preserve">λοιπές ζημιές €3 εκατ. έναντι κερδών ύψους €4 εκατ. το αντίστοιχο </w:t>
      </w:r>
      <w:r w:rsidR="00625886">
        <w:rPr>
          <w:rFonts w:ascii="Segoe UI" w:hAnsi="Segoe UI" w:cs="Segoe UI"/>
          <w:sz w:val="20"/>
          <w:lang w:val="el-GR" w:eastAsia="el-GR" w:bidi="el-GR"/>
        </w:rPr>
        <w:t>περυσινό</w:t>
      </w:r>
      <w:r w:rsidR="00E55AA5">
        <w:rPr>
          <w:rFonts w:ascii="Segoe UI" w:hAnsi="Segoe UI" w:cs="Segoe UI"/>
          <w:sz w:val="20"/>
          <w:lang w:val="el-GR" w:eastAsia="el-GR" w:bidi="el-GR"/>
        </w:rPr>
        <w:t xml:space="preserve"> διάστημα</w:t>
      </w:r>
      <w:r w:rsidR="00D10A10" w:rsidRPr="00A6792B">
        <w:rPr>
          <w:rFonts w:ascii="Segoe UI" w:hAnsi="Segoe UI" w:cs="Segoe UI"/>
          <w:sz w:val="20"/>
          <w:lang w:val="el-GR" w:eastAsia="el-GR" w:bidi="el-GR"/>
        </w:rPr>
        <w:t xml:space="preserve">. </w:t>
      </w:r>
    </w:p>
    <w:p w:rsidR="000E0EB9" w:rsidRPr="006D2189" w:rsidRDefault="000E0EB9" w:rsidP="004929D8">
      <w:pPr>
        <w:autoSpaceDE w:val="0"/>
        <w:autoSpaceDN w:val="0"/>
        <w:adjustRightInd w:val="0"/>
        <w:spacing w:after="160" w:line="320" w:lineRule="atLeast"/>
        <w:jc w:val="both"/>
        <w:rPr>
          <w:rFonts w:ascii="Segoe UI" w:hAnsi="Segoe UI" w:cs="Segoe UI"/>
          <w:sz w:val="20"/>
          <w:lang w:val="el-GR" w:eastAsia="el-GR" w:bidi="el-GR"/>
        </w:rPr>
      </w:pPr>
    </w:p>
    <w:p w:rsidR="00C6487E" w:rsidRPr="00291873" w:rsidRDefault="00622E18" w:rsidP="004929D8">
      <w:pPr>
        <w:autoSpaceDE w:val="0"/>
        <w:autoSpaceDN w:val="0"/>
        <w:adjustRightInd w:val="0"/>
        <w:spacing w:after="160" w:line="320" w:lineRule="atLeast"/>
        <w:jc w:val="both"/>
        <w:rPr>
          <w:rFonts w:ascii="Segoe UI" w:hAnsi="Segoe UI" w:cs="Segoe UI"/>
          <w:b/>
          <w:sz w:val="20"/>
          <w:lang w:val="el-GR" w:eastAsia="el-GR" w:bidi="el-GR"/>
        </w:rPr>
      </w:pPr>
      <w:r>
        <w:rPr>
          <w:rFonts w:ascii="Segoe UI" w:hAnsi="Segoe UI" w:cs="Segoe UI"/>
          <w:b/>
          <w:sz w:val="20"/>
          <w:lang w:val="el-GR" w:eastAsia="el-GR" w:bidi="el-GR"/>
        </w:rPr>
        <w:t>Τα Μη Ε</w:t>
      </w:r>
      <w:r w:rsidR="00127EB1" w:rsidRPr="00A6792B">
        <w:rPr>
          <w:rFonts w:ascii="Segoe UI" w:hAnsi="Segoe UI" w:cs="Segoe UI"/>
          <w:b/>
          <w:sz w:val="20"/>
          <w:lang w:val="el-GR" w:eastAsia="el-GR" w:bidi="el-GR"/>
        </w:rPr>
        <w:t>ξυπηρετούμεν</w:t>
      </w:r>
      <w:r>
        <w:rPr>
          <w:rFonts w:ascii="Segoe UI" w:hAnsi="Segoe UI" w:cs="Segoe UI"/>
          <w:b/>
          <w:sz w:val="20"/>
          <w:lang w:val="el-GR" w:eastAsia="el-GR" w:bidi="el-GR"/>
        </w:rPr>
        <w:t xml:space="preserve">α Ανοίγματα </w:t>
      </w:r>
      <w:r w:rsidR="00127EB1" w:rsidRPr="00291873">
        <w:rPr>
          <w:rFonts w:ascii="Segoe UI" w:hAnsi="Segoe UI" w:cs="Segoe UI"/>
          <w:b/>
          <w:sz w:val="20"/>
          <w:lang w:val="el-GR" w:eastAsia="el-GR" w:bidi="el-GR"/>
        </w:rPr>
        <w:t>μειών</w:t>
      </w:r>
      <w:r w:rsidRPr="00291873">
        <w:rPr>
          <w:rFonts w:ascii="Segoe UI" w:hAnsi="Segoe UI" w:cs="Segoe UI"/>
          <w:b/>
          <w:sz w:val="20"/>
          <w:lang w:val="el-GR" w:eastAsia="el-GR" w:bidi="el-GR"/>
        </w:rPr>
        <w:t xml:space="preserve">ονται </w:t>
      </w:r>
      <w:r w:rsidR="00127EB1" w:rsidRPr="00291873">
        <w:rPr>
          <w:rFonts w:ascii="Segoe UI" w:hAnsi="Segoe UI" w:cs="Segoe UI"/>
          <w:b/>
          <w:sz w:val="20"/>
          <w:lang w:val="el-GR" w:eastAsia="el-GR" w:bidi="el-GR"/>
        </w:rPr>
        <w:t xml:space="preserve">για </w:t>
      </w:r>
      <w:r w:rsidR="009A5CD9">
        <w:rPr>
          <w:rFonts w:ascii="Segoe UI" w:hAnsi="Segoe UI" w:cs="Segoe UI"/>
          <w:b/>
          <w:sz w:val="20"/>
          <w:lang w:val="el-GR" w:eastAsia="el-GR" w:bidi="el-GR"/>
        </w:rPr>
        <w:t>5</w:t>
      </w:r>
      <w:r w:rsidR="009A5CD9" w:rsidRPr="009A5CD9">
        <w:rPr>
          <w:rFonts w:ascii="Segoe UI" w:hAnsi="Segoe UI" w:cs="Segoe UI"/>
          <w:b/>
          <w:sz w:val="20"/>
          <w:vertAlign w:val="superscript"/>
          <w:lang w:val="el-GR" w:eastAsia="el-GR" w:bidi="el-GR"/>
        </w:rPr>
        <w:t>ο</w:t>
      </w:r>
      <w:r w:rsidRPr="00291873">
        <w:rPr>
          <w:rFonts w:ascii="Segoe UI" w:hAnsi="Segoe UI" w:cs="Segoe UI"/>
          <w:b/>
          <w:sz w:val="20"/>
          <w:lang w:val="el-GR" w:eastAsia="el-GR" w:bidi="el-GR"/>
        </w:rPr>
        <w:t>συνεχόμενο τρίμηνο</w:t>
      </w:r>
    </w:p>
    <w:p w:rsidR="003B0A7B" w:rsidRDefault="00B60A07" w:rsidP="003B0A7B">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 xml:space="preserve">Παρά την αβεβαιότητα κατά </w:t>
      </w:r>
      <w:r w:rsidR="009A5CD9">
        <w:rPr>
          <w:rFonts w:ascii="Segoe UI" w:hAnsi="Segoe UI" w:cs="Segoe UI"/>
          <w:sz w:val="20"/>
          <w:lang w:val="el-GR" w:eastAsia="el-GR" w:bidi="el-GR"/>
        </w:rPr>
        <w:t>το Β’ τρίμηνο του 2017</w:t>
      </w:r>
      <w:r>
        <w:rPr>
          <w:rFonts w:ascii="Segoe UI" w:hAnsi="Segoe UI" w:cs="Segoe UI"/>
          <w:sz w:val="20"/>
          <w:lang w:val="el-GR" w:eastAsia="el-GR" w:bidi="el-GR"/>
        </w:rPr>
        <w:t>, τ</w:t>
      </w:r>
      <w:r w:rsidR="003B0A7B" w:rsidRPr="00291873">
        <w:rPr>
          <w:rFonts w:ascii="Segoe UI" w:hAnsi="Segoe UI" w:cs="Segoe UI"/>
          <w:sz w:val="20"/>
          <w:lang w:val="el-GR" w:eastAsia="el-GR" w:bidi="el-GR"/>
        </w:rPr>
        <w:t xml:space="preserve">α Μη Εξυπηρετούμενα Ανοίγματα </w:t>
      </w:r>
      <w:r w:rsidR="00756A64" w:rsidRPr="00291873">
        <w:rPr>
          <w:rFonts w:ascii="Segoe UI" w:hAnsi="Segoe UI" w:cs="Segoe UI"/>
          <w:sz w:val="20"/>
          <w:lang w:val="el-GR" w:eastAsia="el-GR" w:bidi="el-GR"/>
        </w:rPr>
        <w:t xml:space="preserve">(NPEs) </w:t>
      </w:r>
      <w:r w:rsidR="007E6856" w:rsidRPr="00291873">
        <w:rPr>
          <w:rFonts w:ascii="Segoe UI" w:hAnsi="Segoe UI" w:cs="Segoe UI"/>
          <w:sz w:val="20"/>
          <w:lang w:val="el-GR" w:eastAsia="el-GR" w:bidi="el-GR"/>
        </w:rPr>
        <w:t xml:space="preserve">στην Ελλάδα </w:t>
      </w:r>
      <w:r w:rsidR="003B0A7B" w:rsidRPr="00291873">
        <w:rPr>
          <w:rFonts w:ascii="Segoe UI" w:hAnsi="Segoe UI" w:cs="Segoe UI"/>
          <w:sz w:val="20"/>
          <w:lang w:val="el-GR" w:eastAsia="el-GR" w:bidi="el-GR"/>
        </w:rPr>
        <w:t xml:space="preserve">μειώθηκαν για </w:t>
      </w:r>
      <w:r w:rsidR="009A5CD9">
        <w:rPr>
          <w:rFonts w:ascii="Segoe UI" w:hAnsi="Segoe UI" w:cs="Segoe UI"/>
          <w:sz w:val="20"/>
          <w:lang w:val="el-GR" w:eastAsia="el-GR" w:bidi="el-GR"/>
        </w:rPr>
        <w:t>5</w:t>
      </w:r>
      <w:r w:rsidR="009A5CD9" w:rsidRPr="009A5CD9">
        <w:rPr>
          <w:rFonts w:ascii="Segoe UI" w:hAnsi="Segoe UI" w:cs="Segoe UI"/>
          <w:sz w:val="20"/>
          <w:vertAlign w:val="superscript"/>
          <w:lang w:val="el-GR" w:eastAsia="el-GR" w:bidi="el-GR"/>
        </w:rPr>
        <w:t>ο</w:t>
      </w:r>
      <w:r w:rsidR="003B0A7B" w:rsidRPr="00291873">
        <w:rPr>
          <w:rFonts w:ascii="Segoe UI" w:hAnsi="Segoe UI" w:cs="Segoe UI"/>
          <w:sz w:val="20"/>
          <w:lang w:val="el-GR" w:eastAsia="el-GR" w:bidi="el-GR"/>
        </w:rPr>
        <w:t xml:space="preserve">συνεχόμενο τρίμηνο </w:t>
      </w:r>
      <w:r w:rsidR="00A5394C" w:rsidRPr="00291873">
        <w:rPr>
          <w:rFonts w:ascii="Segoe UI" w:hAnsi="Segoe UI" w:cs="Segoe UI"/>
          <w:sz w:val="20"/>
          <w:lang w:val="el-GR" w:eastAsia="el-GR" w:bidi="el-GR"/>
        </w:rPr>
        <w:t>(-</w:t>
      </w:r>
      <w:r w:rsidR="003B0A7B" w:rsidRPr="00291873">
        <w:rPr>
          <w:rFonts w:ascii="Segoe UI" w:hAnsi="Segoe UI" w:cs="Segoe UI"/>
          <w:sz w:val="20"/>
          <w:lang w:val="el-GR" w:eastAsia="el-GR" w:bidi="el-GR"/>
        </w:rPr>
        <w:t>€</w:t>
      </w:r>
      <w:r w:rsidR="00772910" w:rsidRPr="00291873">
        <w:rPr>
          <w:rFonts w:ascii="Segoe UI" w:hAnsi="Segoe UI" w:cs="Segoe UI"/>
          <w:sz w:val="20"/>
          <w:lang w:val="el-GR" w:eastAsia="el-GR" w:bidi="el-GR"/>
        </w:rPr>
        <w:t>0,</w:t>
      </w:r>
      <w:r w:rsidR="009A5CD9">
        <w:rPr>
          <w:rFonts w:ascii="Segoe UI" w:hAnsi="Segoe UI" w:cs="Segoe UI"/>
          <w:sz w:val="20"/>
          <w:lang w:val="el-GR" w:eastAsia="el-GR" w:bidi="el-GR"/>
        </w:rPr>
        <w:t>3</w:t>
      </w:r>
      <w:r w:rsidR="003B0A7B" w:rsidRPr="00291873">
        <w:rPr>
          <w:rFonts w:ascii="Segoe UI" w:hAnsi="Segoe UI" w:cs="Segoe UI"/>
          <w:sz w:val="20"/>
          <w:lang w:val="el-GR" w:eastAsia="el-GR" w:bidi="el-GR"/>
        </w:rPr>
        <w:t xml:space="preserve"> δισ. σε τριμηνιαία βάση</w:t>
      </w:r>
      <w:r w:rsidR="00A5394C" w:rsidRPr="00291873">
        <w:rPr>
          <w:rFonts w:ascii="Segoe UI" w:hAnsi="Segoe UI" w:cs="Segoe UI"/>
          <w:sz w:val="20"/>
          <w:lang w:val="el-GR" w:eastAsia="el-GR" w:bidi="el-GR"/>
        </w:rPr>
        <w:t>)</w:t>
      </w:r>
      <w:r w:rsidR="00183BA7" w:rsidRPr="00291873">
        <w:rPr>
          <w:rFonts w:ascii="Segoe UI" w:hAnsi="Segoe UI" w:cs="Segoe UI"/>
          <w:sz w:val="20"/>
          <w:lang w:val="el-GR" w:eastAsia="el-GR" w:bidi="el-GR"/>
        </w:rPr>
        <w:t xml:space="preserve">, </w:t>
      </w:r>
      <w:r w:rsidR="009A5CD9">
        <w:rPr>
          <w:rFonts w:ascii="Segoe UI" w:hAnsi="Segoe UI" w:cs="Segoe UI"/>
          <w:sz w:val="20"/>
          <w:lang w:val="el-GR" w:eastAsia="el-GR" w:bidi="el-GR"/>
        </w:rPr>
        <w:t xml:space="preserve">αντανακλώντας τον αρνητικό </w:t>
      </w:r>
      <w:r w:rsidRPr="00B60A07">
        <w:rPr>
          <w:rFonts w:ascii="Segoe UI" w:hAnsi="Segoe UI" w:cs="Segoe UI"/>
          <w:sz w:val="20"/>
          <w:lang w:val="el-GR" w:eastAsia="el-GR" w:bidi="el-GR"/>
        </w:rPr>
        <w:t>ρυθμό δημιουργίας νέων Μη Εξυπηρετούμενων Ανοιγμάτων και τις διαγραφές πλήρως καλυμμένων από προβλέψεις δανείων</w:t>
      </w:r>
      <w:r w:rsidR="003B0A7B" w:rsidRPr="00291873">
        <w:rPr>
          <w:rFonts w:ascii="Segoe UI" w:hAnsi="Segoe UI" w:cs="Segoe UI"/>
          <w:sz w:val="20"/>
          <w:lang w:val="el-GR" w:eastAsia="el-GR" w:bidi="el-GR"/>
        </w:rPr>
        <w:t xml:space="preserve">. </w:t>
      </w:r>
      <w:r w:rsidR="005E1DFD" w:rsidRPr="005E1DFD">
        <w:rPr>
          <w:rFonts w:ascii="Segoe UI" w:hAnsi="Segoe UI" w:cs="Segoe UI"/>
          <w:sz w:val="20"/>
          <w:lang w:val="el-GR" w:eastAsia="el-GR" w:bidi="el-GR"/>
        </w:rPr>
        <w:t xml:space="preserve">Η </w:t>
      </w:r>
      <w:r w:rsidR="005E1DFD">
        <w:rPr>
          <w:rFonts w:ascii="Segoe UI" w:hAnsi="Segoe UI" w:cs="Segoe UI"/>
          <w:sz w:val="20"/>
          <w:lang w:val="el-GR" w:eastAsia="el-GR" w:bidi="el-GR"/>
        </w:rPr>
        <w:t xml:space="preserve">Τράπεζα έχει ήδη μειώσει τα </w:t>
      </w:r>
      <w:r w:rsidR="005E1DFD" w:rsidRPr="005E1DFD">
        <w:rPr>
          <w:rFonts w:ascii="Segoe UI" w:hAnsi="Segoe UI" w:cs="Segoe UI"/>
          <w:sz w:val="20"/>
          <w:lang w:val="el-GR" w:eastAsia="el-GR" w:bidi="el-GR"/>
        </w:rPr>
        <w:t>Εξυπηρετούμεν</w:t>
      </w:r>
      <w:r w:rsidR="005E1DFD">
        <w:rPr>
          <w:rFonts w:ascii="Segoe UI" w:hAnsi="Segoe UI" w:cs="Segoe UI"/>
          <w:sz w:val="20"/>
          <w:lang w:val="el-GR" w:eastAsia="el-GR" w:bidi="el-GR"/>
        </w:rPr>
        <w:t>α</w:t>
      </w:r>
      <w:r w:rsidR="005E1DFD" w:rsidRPr="005E1DFD">
        <w:rPr>
          <w:rFonts w:ascii="Segoe UI" w:hAnsi="Segoe UI" w:cs="Segoe UI"/>
          <w:sz w:val="20"/>
          <w:lang w:val="el-GR" w:eastAsia="el-GR" w:bidi="el-GR"/>
        </w:rPr>
        <w:t xml:space="preserve"> Ανο</w:t>
      </w:r>
      <w:r w:rsidR="005E1DFD">
        <w:rPr>
          <w:rFonts w:ascii="Segoe UI" w:hAnsi="Segoe UI" w:cs="Segoe UI"/>
          <w:sz w:val="20"/>
          <w:lang w:val="el-GR" w:eastAsia="el-GR" w:bidi="el-GR"/>
        </w:rPr>
        <w:t xml:space="preserve">ίγματα κατά </w:t>
      </w:r>
      <w:r w:rsidR="005E1DFD" w:rsidRPr="005E1DFD">
        <w:rPr>
          <w:rFonts w:ascii="Segoe UI" w:hAnsi="Segoe UI" w:cs="Segoe UI"/>
          <w:sz w:val="20"/>
          <w:lang w:val="el-GR" w:eastAsia="el-GR" w:bidi="el-GR"/>
        </w:rPr>
        <w:t>€3,</w:t>
      </w:r>
      <w:r w:rsidR="009A5CD9">
        <w:rPr>
          <w:rFonts w:ascii="Segoe UI" w:hAnsi="Segoe UI" w:cs="Segoe UI"/>
          <w:sz w:val="20"/>
          <w:lang w:val="el-GR" w:eastAsia="el-GR" w:bidi="el-GR"/>
        </w:rPr>
        <w:t>3</w:t>
      </w:r>
      <w:r w:rsidR="005E1DFD" w:rsidRPr="005E1DFD">
        <w:rPr>
          <w:rFonts w:ascii="Segoe UI" w:hAnsi="Segoe UI" w:cs="Segoe UI"/>
          <w:sz w:val="20"/>
          <w:lang w:val="el-GR" w:eastAsia="el-GR" w:bidi="el-GR"/>
        </w:rPr>
        <w:t xml:space="preserve"> δισ. από το τέλος του 2015, υπερβαίνοντας το στόχο του Ενιαίου Εποπτικού Μηχανισμού (ΕΕΜ) </w:t>
      </w:r>
      <w:r w:rsidR="00537D4B">
        <w:rPr>
          <w:rFonts w:ascii="Segoe UI" w:hAnsi="Segoe UI" w:cs="Segoe UI"/>
          <w:sz w:val="20"/>
          <w:lang w:val="el-GR" w:eastAsia="el-GR" w:bidi="el-GR"/>
        </w:rPr>
        <w:t xml:space="preserve">για το 2017 </w:t>
      </w:r>
      <w:r w:rsidR="005E1DFD" w:rsidRPr="005E1DFD">
        <w:rPr>
          <w:rFonts w:ascii="Segoe UI" w:hAnsi="Segoe UI" w:cs="Segoe UI"/>
          <w:sz w:val="20"/>
          <w:lang w:val="el-GR" w:eastAsia="el-GR" w:bidi="el-GR"/>
        </w:rPr>
        <w:t>κατά €0,</w:t>
      </w:r>
      <w:r w:rsidR="00312E11" w:rsidRPr="00312E11">
        <w:rPr>
          <w:rFonts w:ascii="Segoe UI" w:hAnsi="Segoe UI" w:cs="Segoe UI"/>
          <w:sz w:val="20"/>
          <w:lang w:val="el-GR" w:eastAsia="el-GR" w:bidi="el-GR"/>
        </w:rPr>
        <w:t>7</w:t>
      </w:r>
      <w:r w:rsidR="005E1DFD" w:rsidRPr="005E1DFD">
        <w:rPr>
          <w:rFonts w:ascii="Segoe UI" w:hAnsi="Segoe UI" w:cs="Segoe UI"/>
          <w:sz w:val="20"/>
          <w:lang w:val="el-GR" w:eastAsia="el-GR" w:bidi="el-GR"/>
        </w:rPr>
        <w:t xml:space="preserve"> δισ. </w:t>
      </w:r>
      <w:r w:rsidR="00192188">
        <w:rPr>
          <w:rFonts w:ascii="Segoe UI" w:hAnsi="Segoe UI" w:cs="Segoe UI"/>
          <w:sz w:val="20"/>
          <w:lang w:val="el-GR" w:eastAsia="el-GR" w:bidi="el-GR"/>
        </w:rPr>
        <w:t>Σημειώνεται ότι η</w:t>
      </w:r>
      <w:r w:rsidR="00192188" w:rsidRPr="00192188">
        <w:rPr>
          <w:rFonts w:ascii="Segoe UI" w:hAnsi="Segoe UI" w:cs="Segoe UI"/>
          <w:sz w:val="20"/>
          <w:lang w:val="el-GR" w:eastAsia="el-GR" w:bidi="el-GR"/>
        </w:rPr>
        <w:t xml:space="preserve"> συνολική μείωση των Μη Εξυπηρετούμενων Ανοιγμάτων προ διαγραφών διαμορφώνεται σε €1,5 δισ.</w:t>
      </w:r>
      <w:r w:rsidR="00291873">
        <w:rPr>
          <w:rFonts w:ascii="Segoe UI" w:hAnsi="Segoe UI" w:cs="Segoe UI"/>
          <w:sz w:val="20"/>
          <w:lang w:val="el-GR" w:eastAsia="el-GR" w:bidi="el-GR"/>
        </w:rPr>
        <w:t xml:space="preserve">Οεγχώριος </w:t>
      </w:r>
      <w:r w:rsidR="003B0A7B" w:rsidRPr="00291873">
        <w:rPr>
          <w:rFonts w:ascii="Segoe UI" w:hAnsi="Segoe UI" w:cs="Segoe UI"/>
          <w:sz w:val="20"/>
          <w:lang w:val="el-GR" w:eastAsia="el-GR" w:bidi="el-GR"/>
        </w:rPr>
        <w:t xml:space="preserve">δείκτης Μη Εξυπηρετούμενων Ανοιγμάτων </w:t>
      </w:r>
      <w:r w:rsidR="00FC5104">
        <w:rPr>
          <w:rFonts w:ascii="Segoe UI" w:hAnsi="Segoe UI" w:cs="Segoe UI"/>
          <w:sz w:val="20"/>
          <w:lang w:val="el-GR" w:eastAsia="el-GR" w:bidi="el-GR"/>
        </w:rPr>
        <w:t>ανήλθε</w:t>
      </w:r>
      <w:r w:rsidR="003B0A7B" w:rsidRPr="00291873">
        <w:rPr>
          <w:rFonts w:ascii="Segoe UI" w:hAnsi="Segoe UI" w:cs="Segoe UI"/>
          <w:sz w:val="20"/>
          <w:lang w:val="el-GR" w:eastAsia="el-GR" w:bidi="el-GR"/>
        </w:rPr>
        <w:t xml:space="preserve">σε </w:t>
      </w:r>
      <w:r w:rsidR="0033083C" w:rsidRPr="00291873">
        <w:rPr>
          <w:rFonts w:ascii="Segoe UI" w:hAnsi="Segoe UI" w:cs="Segoe UI"/>
          <w:sz w:val="20"/>
          <w:lang w:val="el-GR" w:eastAsia="el-GR" w:bidi="el-GR"/>
        </w:rPr>
        <w:t>45,</w:t>
      </w:r>
      <w:r w:rsidR="00192188">
        <w:rPr>
          <w:rFonts w:ascii="Segoe UI" w:hAnsi="Segoe UI" w:cs="Segoe UI"/>
          <w:sz w:val="20"/>
          <w:lang w:val="el-GR" w:eastAsia="el-GR" w:bidi="el-GR"/>
        </w:rPr>
        <w:t>2</w:t>
      </w:r>
      <w:r w:rsidR="003B0A7B" w:rsidRPr="00291873">
        <w:rPr>
          <w:rFonts w:ascii="Segoe UI" w:hAnsi="Segoe UI" w:cs="Segoe UI"/>
          <w:sz w:val="20"/>
          <w:lang w:val="el-GR" w:eastAsia="el-GR" w:bidi="el-GR"/>
        </w:rPr>
        <w:t xml:space="preserve">% </w:t>
      </w:r>
      <w:r w:rsidR="0071084A" w:rsidRPr="00291873">
        <w:rPr>
          <w:rFonts w:ascii="Segoe UI" w:hAnsi="Segoe UI" w:cs="Segoe UI"/>
          <w:sz w:val="20"/>
          <w:lang w:val="el-GR" w:eastAsia="el-GR" w:bidi="el-GR"/>
        </w:rPr>
        <w:t xml:space="preserve">το </w:t>
      </w:r>
      <w:r w:rsidR="00192188">
        <w:rPr>
          <w:rFonts w:ascii="Segoe UI" w:hAnsi="Segoe UI" w:cs="Segoe UI"/>
          <w:sz w:val="20"/>
          <w:lang w:val="el-GR" w:eastAsia="el-GR" w:bidi="el-GR"/>
        </w:rPr>
        <w:t>Β</w:t>
      </w:r>
      <w:r w:rsidR="0071084A" w:rsidRPr="00291873">
        <w:rPr>
          <w:rFonts w:ascii="Segoe UI" w:hAnsi="Segoe UI" w:cs="Segoe UI"/>
          <w:sz w:val="20"/>
          <w:lang w:val="el-GR" w:eastAsia="el-GR" w:bidi="el-GR"/>
        </w:rPr>
        <w:t xml:space="preserve"> τρίμηνο του 201</w:t>
      </w:r>
      <w:r w:rsidR="00183BA7" w:rsidRPr="00291873">
        <w:rPr>
          <w:rFonts w:ascii="Segoe UI" w:hAnsi="Segoe UI" w:cs="Segoe UI"/>
          <w:sz w:val="20"/>
          <w:lang w:val="el-GR" w:eastAsia="el-GR" w:bidi="el-GR"/>
        </w:rPr>
        <w:t>7</w:t>
      </w:r>
      <w:r w:rsidR="00FC5104">
        <w:rPr>
          <w:rFonts w:ascii="Segoe UI" w:hAnsi="Segoe UI" w:cs="Segoe UI"/>
          <w:sz w:val="20"/>
          <w:lang w:val="el-GR" w:eastAsia="el-GR" w:bidi="el-GR"/>
        </w:rPr>
        <w:t xml:space="preserve">, με το αντίστοιχο </w:t>
      </w:r>
      <w:r w:rsidR="003B0A7B" w:rsidRPr="00291873">
        <w:rPr>
          <w:rFonts w:ascii="Segoe UI" w:hAnsi="Segoe UI" w:cs="Segoe UI"/>
          <w:sz w:val="20"/>
          <w:lang w:val="el-GR" w:eastAsia="el-GR" w:bidi="el-GR"/>
        </w:rPr>
        <w:t xml:space="preserve">ποσοστό κάλυψηςαπό σωρευμένες προβλέψεις </w:t>
      </w:r>
      <w:r w:rsidR="00FC5104">
        <w:rPr>
          <w:rFonts w:ascii="Segoe UI" w:hAnsi="Segoe UI" w:cs="Segoe UI"/>
          <w:sz w:val="20"/>
          <w:lang w:val="el-GR" w:eastAsia="el-GR" w:bidi="el-GR"/>
        </w:rPr>
        <w:t xml:space="preserve">να </w:t>
      </w:r>
      <w:r w:rsidR="0003714D">
        <w:rPr>
          <w:rFonts w:ascii="Segoe UI" w:hAnsi="Segoe UI" w:cs="Segoe UI"/>
          <w:sz w:val="20"/>
          <w:lang w:val="el-GR" w:eastAsia="el-GR" w:bidi="el-GR"/>
        </w:rPr>
        <w:t>διαμορφώνεται</w:t>
      </w:r>
      <w:r w:rsidR="00FC5104">
        <w:rPr>
          <w:rFonts w:ascii="Segoe UI" w:hAnsi="Segoe UI" w:cs="Segoe UI"/>
          <w:sz w:val="20"/>
          <w:lang w:val="el-GR" w:eastAsia="el-GR" w:bidi="el-GR"/>
        </w:rPr>
        <w:t xml:space="preserve"> σε </w:t>
      </w:r>
      <w:r w:rsidR="00192188">
        <w:rPr>
          <w:rFonts w:ascii="Segoe UI" w:hAnsi="Segoe UI" w:cs="Segoe UI"/>
          <w:sz w:val="20"/>
          <w:lang w:val="el-GR" w:eastAsia="el-GR" w:bidi="el-GR"/>
        </w:rPr>
        <w:t>56,2</w:t>
      </w:r>
      <w:r w:rsidR="00B420D8" w:rsidRPr="00291873">
        <w:rPr>
          <w:rFonts w:ascii="Segoe UI" w:hAnsi="Segoe UI" w:cs="Segoe UI"/>
          <w:sz w:val="20"/>
          <w:lang w:val="el-GR" w:eastAsia="el-GR" w:bidi="el-GR"/>
        </w:rPr>
        <w:t>%</w:t>
      </w:r>
      <w:r w:rsidR="000F6FE0">
        <w:rPr>
          <w:rFonts w:ascii="Segoe UI" w:hAnsi="Segoe UI" w:cs="Segoe UI"/>
          <w:sz w:val="20"/>
          <w:lang w:val="el-GR" w:eastAsia="el-GR" w:bidi="el-GR"/>
        </w:rPr>
        <w:t xml:space="preserve"> στην Ελλάδα</w:t>
      </w:r>
      <w:r w:rsidR="003B0A7B" w:rsidRPr="00291873">
        <w:rPr>
          <w:rFonts w:ascii="Segoe UI" w:hAnsi="Segoe UI" w:cs="Segoe UI"/>
          <w:sz w:val="20"/>
          <w:lang w:val="el-GR" w:eastAsia="el-GR" w:bidi="el-GR"/>
        </w:rPr>
        <w:t>.</w:t>
      </w:r>
    </w:p>
    <w:p w:rsidR="00890908" w:rsidRDefault="007B098D" w:rsidP="004929D8">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Σ</w:t>
      </w:r>
      <w:r w:rsidR="00537D4B">
        <w:rPr>
          <w:rFonts w:ascii="Segoe UI" w:hAnsi="Segoe UI" w:cs="Segoe UI"/>
          <w:sz w:val="20"/>
          <w:lang w:val="el-GR" w:eastAsia="el-GR" w:bidi="el-GR"/>
        </w:rPr>
        <w:t>την Ελλάδα</w:t>
      </w:r>
      <w:r w:rsidRPr="00A6792B">
        <w:rPr>
          <w:rFonts w:ascii="Segoe UI" w:hAnsi="Segoe UI" w:cs="Segoe UI"/>
          <w:sz w:val="20"/>
          <w:lang w:val="el-GR" w:eastAsia="el-GR" w:bidi="el-GR"/>
        </w:rPr>
        <w:t>, ο ρυθμός δημιουργίας νέων δανείων σ</w:t>
      </w:r>
      <w:r w:rsidR="00F43A29">
        <w:rPr>
          <w:rFonts w:ascii="Segoe UI" w:hAnsi="Segoe UI" w:cs="Segoe UI"/>
          <w:sz w:val="20"/>
          <w:lang w:val="el-GR" w:eastAsia="el-GR" w:bidi="el-GR"/>
        </w:rPr>
        <w:t xml:space="preserve">ε καθυστέρηση άνω των 90 ημερών </w:t>
      </w:r>
      <w:r w:rsidR="00CB23FA">
        <w:rPr>
          <w:rFonts w:ascii="Segoe UI" w:hAnsi="Segoe UI" w:cs="Segoe UI"/>
          <w:sz w:val="20"/>
          <w:lang w:val="el-GR" w:eastAsia="el-GR" w:bidi="el-GR"/>
        </w:rPr>
        <w:t xml:space="preserve">κινήθηκε </w:t>
      </w:r>
      <w:r w:rsidR="003724EF">
        <w:rPr>
          <w:rFonts w:ascii="Segoe UI" w:hAnsi="Segoe UI" w:cs="Segoe UI"/>
          <w:sz w:val="20"/>
          <w:lang w:val="el-GR" w:eastAsia="el-GR" w:bidi="el-GR"/>
        </w:rPr>
        <w:t>σε αρνητικά επίπεδα (-</w:t>
      </w:r>
      <w:r w:rsidR="00A96568">
        <w:rPr>
          <w:rFonts w:ascii="Segoe UI" w:hAnsi="Segoe UI" w:cs="Segoe UI"/>
          <w:sz w:val="20"/>
          <w:lang w:val="el-GR" w:eastAsia="el-GR" w:bidi="el-GR"/>
        </w:rPr>
        <w:t>€</w:t>
      </w:r>
      <w:r w:rsidR="00537D4B">
        <w:rPr>
          <w:rFonts w:ascii="Segoe UI" w:hAnsi="Segoe UI" w:cs="Segoe UI"/>
          <w:sz w:val="20"/>
          <w:lang w:val="el-GR" w:eastAsia="el-GR" w:bidi="el-GR"/>
        </w:rPr>
        <w:t>52</w:t>
      </w:r>
      <w:r w:rsidR="00A96568">
        <w:rPr>
          <w:rFonts w:ascii="Segoe UI" w:hAnsi="Segoe UI" w:cs="Segoe UI"/>
          <w:sz w:val="20"/>
          <w:lang w:val="el-GR" w:eastAsia="el-GR" w:bidi="el-GR"/>
        </w:rPr>
        <w:t xml:space="preserve"> εκατ.</w:t>
      </w:r>
      <w:r w:rsidR="003724EF">
        <w:rPr>
          <w:rFonts w:ascii="Segoe UI" w:hAnsi="Segoe UI" w:cs="Segoe UI"/>
          <w:sz w:val="20"/>
          <w:lang w:val="el-GR" w:eastAsia="el-GR" w:bidi="el-GR"/>
        </w:rPr>
        <w:t>)</w:t>
      </w:r>
      <w:r w:rsidR="004C6CC5">
        <w:rPr>
          <w:rFonts w:ascii="Segoe UI" w:hAnsi="Segoe UI" w:cs="Segoe UI"/>
          <w:sz w:val="20"/>
          <w:lang w:val="el-GR" w:eastAsia="el-GR" w:bidi="el-GR"/>
        </w:rPr>
        <w:t xml:space="preserve">, </w:t>
      </w:r>
      <w:r w:rsidR="00CB23FA">
        <w:rPr>
          <w:rFonts w:ascii="Segoe UI" w:hAnsi="Segoe UI" w:cs="Segoe UI"/>
          <w:sz w:val="20"/>
          <w:lang w:val="el-GR" w:eastAsia="el-GR" w:bidi="el-GR"/>
        </w:rPr>
        <w:t xml:space="preserve">ως αποτέλεσμα της μικρής </w:t>
      </w:r>
      <w:r w:rsidR="00DB4FA7" w:rsidRPr="00DB4FA7">
        <w:rPr>
          <w:rFonts w:ascii="Segoe UI" w:hAnsi="Segoe UI" w:cs="Segoe UI"/>
          <w:sz w:val="20"/>
          <w:lang w:val="el-GR" w:eastAsia="el-GR" w:bidi="el-GR"/>
        </w:rPr>
        <w:t>αύξηση</w:t>
      </w:r>
      <w:r w:rsidR="00DB4FA7">
        <w:rPr>
          <w:rFonts w:ascii="Segoe UI" w:hAnsi="Segoe UI" w:cs="Segoe UI"/>
          <w:sz w:val="20"/>
          <w:lang w:val="el-GR" w:eastAsia="el-GR" w:bidi="el-GR"/>
        </w:rPr>
        <w:t>ς</w:t>
      </w:r>
      <w:r w:rsidR="00DB4FA7" w:rsidRPr="00DB4FA7">
        <w:rPr>
          <w:rFonts w:ascii="Segoe UI" w:hAnsi="Segoe UI" w:cs="Segoe UI"/>
          <w:sz w:val="20"/>
          <w:lang w:val="el-GR" w:eastAsia="el-GR" w:bidi="el-GR"/>
        </w:rPr>
        <w:t xml:space="preserve"> στις αναδιαρθρώσεις δανείων</w:t>
      </w:r>
      <w:r w:rsidR="000E6FCC">
        <w:rPr>
          <w:rFonts w:ascii="Segoe UI" w:hAnsi="Segoe UI" w:cs="Segoe UI"/>
          <w:sz w:val="20"/>
          <w:lang w:val="el-GR" w:eastAsia="el-GR" w:bidi="el-GR"/>
        </w:rPr>
        <w:t xml:space="preserve"> προς το τέλος του τριμήνου</w:t>
      </w:r>
      <w:r w:rsidR="00890908" w:rsidRPr="00890908">
        <w:rPr>
          <w:rFonts w:ascii="Segoe UI" w:hAnsi="Segoe UI" w:cs="Segoe UI"/>
          <w:sz w:val="20"/>
          <w:lang w:val="el-GR" w:eastAsia="el-GR" w:bidi="el-GR"/>
        </w:rPr>
        <w:t>.</w:t>
      </w:r>
    </w:p>
    <w:p w:rsidR="007638B2" w:rsidRPr="00A6792B" w:rsidRDefault="002B2C2A" w:rsidP="004929D8">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Στην Ελλάδα, το</w:t>
      </w:r>
      <w:r w:rsidR="00890AD5" w:rsidRPr="00A6792B">
        <w:rPr>
          <w:rFonts w:ascii="Segoe UI" w:hAnsi="Segoe UI" w:cs="Segoe UI"/>
          <w:sz w:val="20"/>
          <w:lang w:val="el-GR" w:eastAsia="el-GR" w:bidi="el-GR"/>
        </w:rPr>
        <w:t xml:space="preserve"> κόστος </w:t>
      </w:r>
      <w:r w:rsidR="0071156B">
        <w:rPr>
          <w:rFonts w:ascii="Segoe UI" w:hAnsi="Segoe UI" w:cs="Segoe UI"/>
          <w:sz w:val="20"/>
          <w:lang w:val="el-GR" w:eastAsia="el-GR" w:bidi="el-GR"/>
        </w:rPr>
        <w:t xml:space="preserve">πιστωτικού </w:t>
      </w:r>
      <w:r w:rsidR="00890AD5" w:rsidRPr="00A6792B">
        <w:rPr>
          <w:rFonts w:ascii="Segoe UI" w:hAnsi="Segoe UI" w:cs="Segoe UI"/>
          <w:sz w:val="20"/>
          <w:lang w:val="el-GR" w:eastAsia="el-GR" w:bidi="el-GR"/>
        </w:rPr>
        <w:t xml:space="preserve">κινδύνου </w:t>
      </w:r>
      <w:r w:rsidR="00E8286A">
        <w:rPr>
          <w:rFonts w:ascii="Segoe UI" w:hAnsi="Segoe UI" w:cs="Segoe UI"/>
          <w:sz w:val="20"/>
          <w:lang w:val="el-GR" w:eastAsia="el-GR" w:bidi="el-GR"/>
        </w:rPr>
        <w:t>(</w:t>
      </w:r>
      <w:r w:rsidR="00E8286A">
        <w:rPr>
          <w:rFonts w:ascii="Segoe UI" w:hAnsi="Segoe UI" w:cs="Segoe UI"/>
          <w:sz w:val="20"/>
          <w:lang w:val="en-US" w:eastAsia="el-GR" w:bidi="el-GR"/>
        </w:rPr>
        <w:t>CoR</w:t>
      </w:r>
      <w:r w:rsidR="00E8286A">
        <w:rPr>
          <w:rFonts w:ascii="Segoe UI" w:hAnsi="Segoe UI" w:cs="Segoe UI"/>
          <w:sz w:val="20"/>
          <w:lang w:val="el-GR" w:eastAsia="el-GR" w:bidi="el-GR"/>
        </w:rPr>
        <w:t xml:space="preserve">) </w:t>
      </w:r>
      <w:r w:rsidR="001F3519">
        <w:rPr>
          <w:rFonts w:ascii="Segoe UI" w:hAnsi="Segoe UI" w:cs="Segoe UI"/>
          <w:sz w:val="20"/>
          <w:lang w:val="el-GR" w:eastAsia="el-GR" w:bidi="el-GR"/>
        </w:rPr>
        <w:t xml:space="preserve">μειώθηκε </w:t>
      </w:r>
      <w:r w:rsidR="00777C69" w:rsidRPr="00A6792B">
        <w:rPr>
          <w:rFonts w:ascii="Segoe UI" w:hAnsi="Segoe UI" w:cs="Segoe UI"/>
          <w:sz w:val="20"/>
          <w:lang w:val="el-GR" w:eastAsia="el-GR" w:bidi="el-GR"/>
        </w:rPr>
        <w:t xml:space="preserve">σε </w:t>
      </w:r>
      <w:r w:rsidR="0068725C" w:rsidRPr="0068725C">
        <w:rPr>
          <w:rFonts w:ascii="Segoe UI" w:hAnsi="Segoe UI" w:cs="Segoe UI"/>
          <w:sz w:val="20"/>
          <w:lang w:val="el-GR" w:eastAsia="el-GR" w:bidi="el-GR"/>
        </w:rPr>
        <w:t>2</w:t>
      </w:r>
      <w:r w:rsidR="001F3519">
        <w:rPr>
          <w:rFonts w:ascii="Segoe UI" w:hAnsi="Segoe UI" w:cs="Segoe UI"/>
          <w:sz w:val="20"/>
          <w:lang w:val="el-GR" w:eastAsia="el-GR" w:bidi="el-GR"/>
        </w:rPr>
        <w:t>57</w:t>
      </w:r>
      <w:r w:rsidR="00890AD5" w:rsidRPr="00A6792B">
        <w:rPr>
          <w:rFonts w:ascii="Segoe UI" w:hAnsi="Segoe UI" w:cs="Segoe UI"/>
          <w:sz w:val="20"/>
          <w:lang w:val="el-GR" w:eastAsia="el-GR" w:bidi="el-GR"/>
        </w:rPr>
        <w:t xml:space="preserve">μ.β. </w:t>
      </w:r>
      <w:r>
        <w:rPr>
          <w:rFonts w:ascii="Segoe UI" w:hAnsi="Segoe UI" w:cs="Segoe UI"/>
          <w:sz w:val="20"/>
          <w:lang w:val="el-GR" w:eastAsia="el-GR" w:bidi="el-GR"/>
        </w:rPr>
        <w:t xml:space="preserve">το </w:t>
      </w:r>
      <w:r w:rsidR="001F3519">
        <w:rPr>
          <w:rFonts w:ascii="Segoe UI" w:hAnsi="Segoe UI" w:cs="Segoe UI"/>
          <w:sz w:val="20"/>
          <w:lang w:val="el-GR" w:eastAsia="el-GR" w:bidi="el-GR"/>
        </w:rPr>
        <w:t>Β</w:t>
      </w:r>
      <w:r>
        <w:rPr>
          <w:rFonts w:ascii="Segoe UI" w:hAnsi="Segoe UI" w:cs="Segoe UI"/>
          <w:sz w:val="20"/>
          <w:lang w:val="el-GR" w:eastAsia="el-GR" w:bidi="el-GR"/>
        </w:rPr>
        <w:t>’ τρίμηνο του 201</w:t>
      </w:r>
      <w:r w:rsidR="0068725C">
        <w:rPr>
          <w:rFonts w:ascii="Segoe UI" w:hAnsi="Segoe UI" w:cs="Segoe UI"/>
          <w:sz w:val="20"/>
          <w:lang w:val="el-GR" w:eastAsia="el-GR" w:bidi="el-GR"/>
        </w:rPr>
        <w:t>7</w:t>
      </w:r>
      <w:r w:rsidR="00EA6937">
        <w:rPr>
          <w:rFonts w:ascii="Segoe UI" w:hAnsi="Segoe UI" w:cs="Segoe UI"/>
          <w:sz w:val="20"/>
          <w:lang w:val="el-GR" w:eastAsia="el-GR" w:bidi="el-GR"/>
        </w:rPr>
        <w:t xml:space="preserve">από </w:t>
      </w:r>
      <w:r w:rsidR="001F3519">
        <w:rPr>
          <w:rFonts w:ascii="Segoe UI" w:hAnsi="Segoe UI" w:cs="Segoe UI"/>
          <w:sz w:val="20"/>
          <w:lang w:val="el-GR" w:eastAsia="el-GR" w:bidi="el-GR"/>
        </w:rPr>
        <w:t>294</w:t>
      </w:r>
      <w:r w:rsidR="00777C69" w:rsidRPr="00A6792B">
        <w:rPr>
          <w:rFonts w:ascii="Segoe UI" w:hAnsi="Segoe UI" w:cs="Segoe UI"/>
          <w:sz w:val="20"/>
          <w:lang w:val="el-GR" w:eastAsia="el-GR" w:bidi="el-GR"/>
        </w:rPr>
        <w:t>μ.β.</w:t>
      </w:r>
      <w:r w:rsidR="00E60984" w:rsidRPr="00A6792B">
        <w:rPr>
          <w:rFonts w:ascii="Segoe UI" w:hAnsi="Segoe UI" w:cs="Segoe UI"/>
          <w:sz w:val="20"/>
          <w:lang w:val="el-GR" w:eastAsia="el-GR" w:bidi="el-GR"/>
        </w:rPr>
        <w:t xml:space="preserve"> το προηγούμενο</w:t>
      </w:r>
      <w:r w:rsidR="007C5802" w:rsidRPr="00A6792B">
        <w:rPr>
          <w:rFonts w:ascii="Segoe UI" w:hAnsi="Segoe UI" w:cs="Segoe UI"/>
          <w:sz w:val="20"/>
          <w:lang w:val="el-GR" w:eastAsia="el-GR" w:bidi="el-GR"/>
        </w:rPr>
        <w:t xml:space="preserve"> τρίμηνο</w:t>
      </w:r>
      <w:r w:rsidR="001F3519">
        <w:rPr>
          <w:rFonts w:ascii="Segoe UI" w:hAnsi="Segoe UI" w:cs="Segoe UI"/>
          <w:sz w:val="20"/>
          <w:lang w:val="el-GR" w:eastAsia="el-GR" w:bidi="el-GR"/>
        </w:rPr>
        <w:t xml:space="preserve">. </w:t>
      </w:r>
      <w:r w:rsidR="00890AD5" w:rsidRPr="00A6792B">
        <w:rPr>
          <w:rFonts w:ascii="Segoe UI" w:hAnsi="Segoe UI" w:cs="Segoe UI"/>
          <w:sz w:val="20"/>
          <w:lang w:val="el-GR" w:eastAsia="el-GR" w:bidi="el-GR"/>
        </w:rPr>
        <w:t xml:space="preserve">Ο δείκτης κάλυψης δανείων σε καθυστέρηση άνω των 90 ημερών </w:t>
      </w:r>
      <w:r w:rsidR="004A6972">
        <w:rPr>
          <w:rFonts w:ascii="Segoe UI" w:hAnsi="Segoe UI" w:cs="Segoe UI"/>
          <w:sz w:val="20"/>
          <w:lang w:val="el-GR" w:eastAsia="el-GR" w:bidi="el-GR"/>
        </w:rPr>
        <w:t xml:space="preserve">από </w:t>
      </w:r>
      <w:r w:rsidR="00B07E05">
        <w:rPr>
          <w:rFonts w:ascii="Segoe UI" w:hAnsi="Segoe UI" w:cs="Segoe UI"/>
          <w:sz w:val="20"/>
          <w:lang w:val="el-GR" w:eastAsia="el-GR" w:bidi="el-GR"/>
        </w:rPr>
        <w:t>συσ</w:t>
      </w:r>
      <w:r w:rsidR="000067C5">
        <w:rPr>
          <w:rFonts w:ascii="Segoe UI" w:hAnsi="Segoe UI" w:cs="Segoe UI"/>
          <w:sz w:val="20"/>
          <w:lang w:val="el-GR" w:eastAsia="el-GR" w:bidi="el-GR"/>
        </w:rPr>
        <w:t xml:space="preserve">σωρευμένες </w:t>
      </w:r>
      <w:r w:rsidR="004A6972">
        <w:rPr>
          <w:rFonts w:ascii="Segoe UI" w:hAnsi="Segoe UI" w:cs="Segoe UI"/>
          <w:sz w:val="20"/>
          <w:lang w:val="el-GR" w:eastAsia="el-GR" w:bidi="el-GR"/>
        </w:rPr>
        <w:t xml:space="preserve">προβλέψεις </w:t>
      </w:r>
      <w:r w:rsidR="008B3AB5">
        <w:rPr>
          <w:rFonts w:ascii="Segoe UI" w:hAnsi="Segoe UI" w:cs="Segoe UI"/>
          <w:sz w:val="20"/>
          <w:lang w:val="el-GR" w:eastAsia="el-GR" w:bidi="el-GR"/>
        </w:rPr>
        <w:t>διαμορφώθηκε</w:t>
      </w:r>
      <w:r w:rsidR="00064C4F" w:rsidRPr="00A6792B">
        <w:rPr>
          <w:rFonts w:ascii="Segoe UI" w:hAnsi="Segoe UI" w:cs="Segoe UI"/>
          <w:sz w:val="20"/>
          <w:lang w:val="el-GR" w:eastAsia="el-GR" w:bidi="el-GR"/>
        </w:rPr>
        <w:t xml:space="preserve"> σε </w:t>
      </w:r>
      <w:r w:rsidR="00EB2A70">
        <w:rPr>
          <w:rFonts w:ascii="Segoe UI" w:hAnsi="Segoe UI" w:cs="Segoe UI"/>
          <w:sz w:val="20"/>
          <w:lang w:val="el-GR" w:eastAsia="el-GR" w:bidi="el-GR"/>
        </w:rPr>
        <w:t>75,</w:t>
      </w:r>
      <w:r w:rsidR="001F3519">
        <w:rPr>
          <w:rFonts w:ascii="Segoe UI" w:hAnsi="Segoe UI" w:cs="Segoe UI"/>
          <w:sz w:val="20"/>
          <w:lang w:val="el-GR" w:eastAsia="el-GR" w:bidi="el-GR"/>
        </w:rPr>
        <w:t>4</w:t>
      </w:r>
      <w:r w:rsidR="00890AD5" w:rsidRPr="00A6792B">
        <w:rPr>
          <w:rFonts w:ascii="Segoe UI" w:hAnsi="Segoe UI" w:cs="Segoe UI"/>
          <w:sz w:val="20"/>
          <w:lang w:val="el-GR" w:eastAsia="el-GR" w:bidi="el-GR"/>
        </w:rPr>
        <w:t>% στην Ελλάδα</w:t>
      </w:r>
      <w:r w:rsidR="00E21CE2" w:rsidRPr="00E21CE2">
        <w:rPr>
          <w:rFonts w:ascii="Segoe UI" w:hAnsi="Segoe UI" w:cs="Segoe UI"/>
          <w:sz w:val="20"/>
          <w:lang w:val="el-GR" w:eastAsia="el-GR" w:bidi="el-GR"/>
        </w:rPr>
        <w:t>(</w:t>
      </w:r>
      <w:r w:rsidR="004649EF">
        <w:rPr>
          <w:rFonts w:ascii="Segoe UI" w:hAnsi="Segoe UI" w:cs="Segoe UI"/>
          <w:sz w:val="20"/>
          <w:lang w:val="el-GR" w:eastAsia="el-GR" w:bidi="el-GR"/>
        </w:rPr>
        <w:t>74,</w:t>
      </w:r>
      <w:r w:rsidR="001F3519">
        <w:rPr>
          <w:rFonts w:ascii="Segoe UI" w:hAnsi="Segoe UI" w:cs="Segoe UI"/>
          <w:sz w:val="20"/>
          <w:lang w:val="el-GR" w:eastAsia="el-GR" w:bidi="el-GR"/>
        </w:rPr>
        <w:t>2</w:t>
      </w:r>
      <w:r w:rsidR="00890AD5" w:rsidRPr="00A6792B">
        <w:rPr>
          <w:rFonts w:ascii="Segoe UI" w:hAnsi="Segoe UI" w:cs="Segoe UI"/>
          <w:sz w:val="20"/>
          <w:lang w:val="el-GR" w:eastAsia="el-GR" w:bidi="el-GR"/>
        </w:rPr>
        <w:t>% σε επίπεδο Ομίλου</w:t>
      </w:r>
      <w:r w:rsidR="00E21CE2">
        <w:rPr>
          <w:rFonts w:ascii="Segoe UI" w:hAnsi="Segoe UI" w:cs="Segoe UI"/>
          <w:sz w:val="20"/>
          <w:lang w:val="el-GR" w:eastAsia="el-GR" w:bidi="el-GR"/>
        </w:rPr>
        <w:t>)</w:t>
      </w:r>
      <w:r w:rsidR="00890AD5" w:rsidRPr="00A6792B">
        <w:rPr>
          <w:rFonts w:ascii="Segoe UI" w:hAnsi="Segoe UI" w:cs="Segoe UI"/>
          <w:sz w:val="20"/>
          <w:lang w:val="el-GR" w:eastAsia="el-GR" w:bidi="el-GR"/>
        </w:rPr>
        <w:t xml:space="preserve">. </w:t>
      </w:r>
    </w:p>
    <w:p w:rsidR="00FA7E3A" w:rsidRPr="00A6792B" w:rsidRDefault="002B2393" w:rsidP="004929D8">
      <w:pPr>
        <w:autoSpaceDE w:val="0"/>
        <w:autoSpaceDN w:val="0"/>
        <w:adjustRightInd w:val="0"/>
        <w:spacing w:after="160" w:line="320" w:lineRule="atLeast"/>
        <w:jc w:val="both"/>
        <w:rPr>
          <w:rFonts w:ascii="Segoe UI" w:hAnsi="Segoe UI" w:cs="Segoe UI"/>
          <w:sz w:val="20"/>
          <w:lang w:val="el-GR" w:eastAsia="el-GR" w:bidi="el-GR"/>
        </w:rPr>
      </w:pPr>
      <w:r w:rsidRPr="00EB2A70">
        <w:rPr>
          <w:rFonts w:ascii="Segoe UI" w:hAnsi="Segoe UI" w:cs="Segoe UI"/>
          <w:sz w:val="20"/>
          <w:lang w:val="el-GR" w:eastAsia="el-GR" w:bidi="el-GR"/>
        </w:rPr>
        <w:t>Στη ΝΑ Ευρώπη</w:t>
      </w:r>
      <w:r w:rsidR="009739C0" w:rsidRPr="009739C0">
        <w:rPr>
          <w:rFonts w:ascii="Segoe UI" w:hAnsi="Segoe UI" w:cs="Segoe UI"/>
          <w:sz w:val="20"/>
          <w:vertAlign w:val="superscript"/>
          <w:lang w:val="el-GR" w:eastAsia="el-GR" w:bidi="el-GR"/>
        </w:rPr>
        <w:t>1</w:t>
      </w:r>
      <w:r w:rsidRPr="00EB2A70">
        <w:rPr>
          <w:rFonts w:ascii="Segoe UI" w:hAnsi="Segoe UI" w:cs="Segoe UI"/>
          <w:sz w:val="20"/>
          <w:lang w:val="el-GR" w:eastAsia="el-GR" w:bidi="el-GR"/>
        </w:rPr>
        <w:t>, ο δείκτης δανείων σε καθυστέρηση ά</w:t>
      </w:r>
      <w:r w:rsidR="00E03C60" w:rsidRPr="00EB2A70">
        <w:rPr>
          <w:rFonts w:ascii="Segoe UI" w:hAnsi="Segoe UI" w:cs="Segoe UI"/>
          <w:sz w:val="20"/>
          <w:lang w:val="el-GR" w:eastAsia="el-GR" w:bidi="el-GR"/>
        </w:rPr>
        <w:t xml:space="preserve">νω των 90 ημερών </w:t>
      </w:r>
      <w:r w:rsidR="00CA05AC">
        <w:rPr>
          <w:rFonts w:ascii="Segoe UI" w:hAnsi="Segoe UI" w:cs="Segoe UI"/>
          <w:sz w:val="20"/>
          <w:lang w:val="el-GR" w:eastAsia="el-GR" w:bidi="el-GR"/>
        </w:rPr>
        <w:t>διαμορφώθηκε σε34,7</w:t>
      </w:r>
      <w:r w:rsidR="00CA05AC" w:rsidRPr="00EB2A70">
        <w:rPr>
          <w:rFonts w:ascii="Segoe UI" w:hAnsi="Segoe UI" w:cs="Segoe UI"/>
          <w:sz w:val="20"/>
          <w:lang w:val="el-GR" w:eastAsia="el-GR" w:bidi="el-GR"/>
        </w:rPr>
        <w:t xml:space="preserve">% το </w:t>
      </w:r>
      <w:r w:rsidR="00CA05AC">
        <w:rPr>
          <w:rFonts w:ascii="Segoe UI" w:hAnsi="Segoe UI" w:cs="Segoe UI"/>
          <w:sz w:val="20"/>
          <w:lang w:val="el-GR" w:eastAsia="el-GR" w:bidi="el-GR"/>
        </w:rPr>
        <w:t>Β</w:t>
      </w:r>
      <w:r w:rsidR="00CA05AC" w:rsidRPr="00EB2A70">
        <w:rPr>
          <w:rFonts w:ascii="Segoe UI" w:hAnsi="Segoe UI" w:cs="Segoe UI"/>
          <w:sz w:val="20"/>
          <w:lang w:val="el-GR" w:eastAsia="el-GR" w:bidi="el-GR"/>
        </w:rPr>
        <w:t>' τρίμηνο του 2017</w:t>
      </w:r>
      <w:r w:rsidRPr="00EB2A70">
        <w:rPr>
          <w:rFonts w:ascii="Segoe UI" w:hAnsi="Segoe UI" w:cs="Segoe UI"/>
          <w:sz w:val="20"/>
          <w:lang w:val="el-GR" w:eastAsia="el-GR" w:bidi="el-GR"/>
        </w:rPr>
        <w:t xml:space="preserve">, με το δείκτη κάλυψης δανείων σε καθυστέρηση άνω των 90 ημερών </w:t>
      </w:r>
      <w:r w:rsidR="00142C37" w:rsidRPr="00EB2A70">
        <w:rPr>
          <w:rFonts w:ascii="Segoe UI" w:hAnsi="Segoe UI" w:cs="Segoe UI"/>
          <w:sz w:val="20"/>
          <w:lang w:val="el-GR" w:eastAsia="el-GR" w:bidi="el-GR"/>
        </w:rPr>
        <w:t xml:space="preserve">από σωρευμένες προβλέψεις </w:t>
      </w:r>
      <w:r w:rsidRPr="00EB2A70">
        <w:rPr>
          <w:rFonts w:ascii="Segoe UI" w:hAnsi="Segoe UI" w:cs="Segoe UI"/>
          <w:sz w:val="20"/>
          <w:lang w:val="el-GR" w:eastAsia="el-GR" w:bidi="el-GR"/>
        </w:rPr>
        <w:t xml:space="preserve">να </w:t>
      </w:r>
      <w:r w:rsidR="00CA05AC">
        <w:rPr>
          <w:rFonts w:ascii="Segoe UI" w:hAnsi="Segoe UI" w:cs="Segoe UI"/>
          <w:sz w:val="20"/>
          <w:lang w:val="el-GR" w:eastAsia="el-GR" w:bidi="el-GR"/>
        </w:rPr>
        <w:t>διαμορφώνεται</w:t>
      </w:r>
      <w:r w:rsidR="00F73865">
        <w:rPr>
          <w:rFonts w:ascii="Segoe UI" w:hAnsi="Segoe UI" w:cs="Segoe UI"/>
          <w:sz w:val="20"/>
          <w:lang w:val="el-GR" w:eastAsia="el-GR" w:bidi="el-GR"/>
        </w:rPr>
        <w:t xml:space="preserve"> σε </w:t>
      </w:r>
      <w:r w:rsidR="00CA05AC">
        <w:rPr>
          <w:rFonts w:ascii="Segoe UI" w:hAnsi="Segoe UI" w:cs="Segoe UI"/>
          <w:sz w:val="20"/>
          <w:lang w:val="el-GR" w:eastAsia="el-GR" w:bidi="el-GR"/>
        </w:rPr>
        <w:t>54,</w:t>
      </w:r>
      <w:r w:rsidR="003428F4">
        <w:rPr>
          <w:rFonts w:ascii="Segoe UI" w:hAnsi="Segoe UI" w:cs="Segoe UI"/>
          <w:sz w:val="20"/>
          <w:lang w:val="el-GR" w:eastAsia="el-GR" w:bidi="el-GR"/>
        </w:rPr>
        <w:t>9</w:t>
      </w:r>
      <w:r w:rsidR="00F73865">
        <w:rPr>
          <w:rFonts w:ascii="Segoe UI" w:hAnsi="Segoe UI" w:cs="Segoe UI"/>
          <w:sz w:val="20"/>
          <w:lang w:val="el-GR" w:eastAsia="el-GR" w:bidi="el-GR"/>
        </w:rPr>
        <w:t>%</w:t>
      </w:r>
      <w:r w:rsidRPr="00EB2A70">
        <w:rPr>
          <w:rFonts w:ascii="Segoe UI" w:hAnsi="Segoe UI" w:cs="Segoe UI"/>
          <w:sz w:val="20"/>
          <w:lang w:val="el-GR" w:eastAsia="el-GR" w:bidi="el-GR"/>
        </w:rPr>
        <w:t>.</w:t>
      </w:r>
    </w:p>
    <w:p w:rsidR="00F12FEC" w:rsidRPr="00A6792B" w:rsidRDefault="00F12FEC" w:rsidP="004929D8">
      <w:pPr>
        <w:autoSpaceDE w:val="0"/>
        <w:autoSpaceDN w:val="0"/>
        <w:adjustRightInd w:val="0"/>
        <w:spacing w:after="160" w:line="320" w:lineRule="atLeast"/>
        <w:jc w:val="both"/>
        <w:rPr>
          <w:rFonts w:ascii="Segoe UI" w:hAnsi="Segoe UI" w:cs="Segoe UI"/>
          <w:sz w:val="20"/>
          <w:highlight w:val="yellow"/>
          <w:lang w:val="el-GR" w:eastAsia="el-GR" w:bidi="el-GR"/>
        </w:rPr>
      </w:pPr>
    </w:p>
    <w:p w:rsidR="00216B02" w:rsidRPr="00A6792B" w:rsidRDefault="00216B02" w:rsidP="004929D8">
      <w:pPr>
        <w:autoSpaceDE w:val="0"/>
        <w:autoSpaceDN w:val="0"/>
        <w:adjustRightInd w:val="0"/>
        <w:spacing w:after="160" w:line="320" w:lineRule="atLeast"/>
        <w:jc w:val="both"/>
        <w:rPr>
          <w:rFonts w:ascii="Segoe UI" w:hAnsi="Segoe UI" w:cs="Segoe UI"/>
          <w:b/>
          <w:sz w:val="20"/>
          <w:lang w:val="el-GR" w:eastAsia="el-GR" w:bidi="el-GR"/>
        </w:rPr>
      </w:pPr>
      <w:r w:rsidRPr="00A6792B">
        <w:rPr>
          <w:rFonts w:ascii="Segoe UI" w:hAnsi="Segoe UI" w:cs="Segoe UI"/>
          <w:b/>
          <w:sz w:val="20"/>
          <w:lang w:val="el-GR" w:eastAsia="el-GR" w:bidi="el-GR"/>
        </w:rPr>
        <w:t>Ενισχυμένη ρευστότητα</w:t>
      </w:r>
    </w:p>
    <w:p w:rsidR="00216B02" w:rsidRPr="00A6792B" w:rsidRDefault="00D86E7C" w:rsidP="004929D8">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Ο</w:t>
      </w:r>
      <w:r w:rsidRPr="00A6792B">
        <w:rPr>
          <w:rFonts w:ascii="Segoe UI" w:hAnsi="Segoe UI" w:cs="Segoe UI"/>
          <w:sz w:val="20"/>
          <w:lang w:val="el-GR" w:eastAsia="el-GR" w:bidi="el-GR"/>
        </w:rPr>
        <w:t>ι καταθέσεις του Ομίλου</w:t>
      </w:r>
      <w:r>
        <w:rPr>
          <w:rFonts w:ascii="Segoe UI" w:hAnsi="Segoe UI" w:cs="Segoe UI"/>
          <w:sz w:val="20"/>
          <w:lang w:val="el-GR" w:eastAsia="el-GR" w:bidi="el-GR"/>
        </w:rPr>
        <w:t xml:space="preserve">αυξήθηκαν κατά 0,5% σε σχέση με το προηγούμενο τρίμηνο </w:t>
      </w:r>
      <w:r w:rsidRPr="00AC6C2B">
        <w:rPr>
          <w:rFonts w:ascii="Segoe UI" w:hAnsi="Segoe UI" w:cs="Segoe UI"/>
          <w:sz w:val="20"/>
          <w:lang w:val="el-GR" w:eastAsia="el-GR" w:bidi="el-GR"/>
        </w:rPr>
        <w:t xml:space="preserve">και διαμορφώθηκαν σε </w:t>
      </w:r>
      <w:r w:rsidRPr="00A6792B">
        <w:rPr>
          <w:rFonts w:ascii="Segoe UI" w:hAnsi="Segoe UI" w:cs="Segoe UI"/>
          <w:sz w:val="20"/>
          <w:lang w:val="el-GR" w:eastAsia="el-GR" w:bidi="el-GR"/>
        </w:rPr>
        <w:t>€</w:t>
      </w:r>
      <w:r>
        <w:rPr>
          <w:rFonts w:ascii="Segoe UI" w:hAnsi="Segoe UI" w:cs="Segoe UI"/>
          <w:sz w:val="20"/>
          <w:lang w:val="el-GR" w:eastAsia="el-GR" w:bidi="el-GR"/>
        </w:rPr>
        <w:t>38,3</w:t>
      </w:r>
      <w:r w:rsidRPr="00A6792B">
        <w:rPr>
          <w:rFonts w:ascii="Segoe UI" w:hAnsi="Segoe UI" w:cs="Segoe UI"/>
          <w:sz w:val="20"/>
          <w:lang w:val="el-GR" w:eastAsia="el-GR" w:bidi="el-GR"/>
        </w:rPr>
        <w:t xml:space="preserve"> δισ.</w:t>
      </w:r>
      <w:r w:rsidRPr="00AC6C2B">
        <w:rPr>
          <w:rFonts w:ascii="Segoe UI" w:hAnsi="Segoe UI" w:cs="Segoe UI"/>
          <w:sz w:val="20"/>
          <w:lang w:val="el-GR" w:eastAsia="el-GR" w:bidi="el-GR"/>
        </w:rPr>
        <w:t xml:space="preserve">το </w:t>
      </w:r>
      <w:r>
        <w:rPr>
          <w:rFonts w:ascii="Segoe UI" w:hAnsi="Segoe UI" w:cs="Segoe UI"/>
          <w:sz w:val="20"/>
          <w:lang w:val="el-GR" w:eastAsia="el-GR" w:bidi="el-GR"/>
        </w:rPr>
        <w:t>Β</w:t>
      </w:r>
      <w:r w:rsidRPr="00AC6C2B">
        <w:rPr>
          <w:rFonts w:ascii="Segoe UI" w:hAnsi="Segoe UI" w:cs="Segoe UI"/>
          <w:sz w:val="20"/>
          <w:lang w:val="el-GR" w:eastAsia="el-GR" w:bidi="el-GR"/>
        </w:rPr>
        <w:t>’ τρίμηνο του 201</w:t>
      </w:r>
      <w:r>
        <w:rPr>
          <w:rFonts w:ascii="Segoe UI" w:hAnsi="Segoe UI" w:cs="Segoe UI"/>
          <w:sz w:val="20"/>
          <w:lang w:val="el-GR" w:eastAsia="el-GR" w:bidi="el-GR"/>
        </w:rPr>
        <w:t xml:space="preserve">7, αντανακλώνταςκυρίως την αύξηση των καταθέσεων στην Ελλάδα κατά 0,4% ή €0,2 δισ. σε τριμηνιαία βάση, ύστερα από εκροές ύψους </w:t>
      </w:r>
      <w:r w:rsidRPr="00D86E7C">
        <w:rPr>
          <w:rFonts w:ascii="Segoe UI" w:hAnsi="Segoe UI" w:cs="Segoe UI"/>
          <w:sz w:val="20"/>
          <w:lang w:val="el-GR" w:eastAsia="el-GR" w:bidi="el-GR"/>
        </w:rPr>
        <w:t>€0,</w:t>
      </w:r>
      <w:r>
        <w:rPr>
          <w:rFonts w:ascii="Segoe UI" w:hAnsi="Segoe UI" w:cs="Segoe UI"/>
          <w:sz w:val="20"/>
          <w:lang w:val="el-GR" w:eastAsia="el-GR" w:bidi="el-GR"/>
        </w:rPr>
        <w:t>8</w:t>
      </w:r>
      <w:r w:rsidRPr="00D86E7C">
        <w:rPr>
          <w:rFonts w:ascii="Segoe UI" w:hAnsi="Segoe UI" w:cs="Segoe UI"/>
          <w:sz w:val="20"/>
          <w:lang w:val="el-GR" w:eastAsia="el-GR" w:bidi="el-GR"/>
        </w:rPr>
        <w:t xml:space="preserve"> δισ. </w:t>
      </w:r>
      <w:r>
        <w:rPr>
          <w:rFonts w:ascii="Segoe UI" w:hAnsi="Segoe UI" w:cs="Segoe UI"/>
          <w:sz w:val="20"/>
          <w:lang w:val="el-GR" w:eastAsia="el-GR" w:bidi="el-GR"/>
        </w:rPr>
        <w:t>το πρ</w:t>
      </w:r>
      <w:r w:rsidR="007A3E68">
        <w:rPr>
          <w:rFonts w:ascii="Segoe UI" w:hAnsi="Segoe UI" w:cs="Segoe UI"/>
          <w:sz w:val="20"/>
          <w:lang w:val="el-GR" w:eastAsia="el-GR" w:bidi="el-GR"/>
        </w:rPr>
        <w:t>ώτο</w:t>
      </w:r>
      <w:r w:rsidR="00AC6C2B" w:rsidRPr="00AC6C2B">
        <w:rPr>
          <w:rFonts w:ascii="Segoe UI" w:hAnsi="Segoe UI" w:cs="Segoe UI"/>
          <w:sz w:val="20"/>
          <w:lang w:val="el-GR" w:eastAsia="el-GR" w:bidi="el-GR"/>
        </w:rPr>
        <w:t xml:space="preserve"> τρίμηνο, </w:t>
      </w:r>
      <w:r w:rsidR="00537D4B">
        <w:rPr>
          <w:rFonts w:ascii="Segoe UI" w:hAnsi="Segoe UI" w:cs="Segoe UI"/>
          <w:sz w:val="20"/>
          <w:lang w:val="el-GR" w:eastAsia="el-GR" w:bidi="el-GR"/>
        </w:rPr>
        <w:t>κυρίως</w:t>
      </w:r>
      <w:r w:rsidR="00AC6C2B" w:rsidRPr="00AC6C2B">
        <w:rPr>
          <w:rFonts w:ascii="Segoe UI" w:hAnsi="Segoe UI" w:cs="Segoe UI"/>
          <w:sz w:val="20"/>
          <w:lang w:val="el-GR" w:eastAsia="el-GR" w:bidi="el-GR"/>
        </w:rPr>
        <w:t xml:space="preserve"> λόγω εποχικότητας</w:t>
      </w:r>
      <w:r w:rsidR="00BD4A97" w:rsidRPr="00A6792B">
        <w:rPr>
          <w:rFonts w:ascii="Segoe UI" w:hAnsi="Segoe UI" w:cs="Segoe UI"/>
          <w:sz w:val="20"/>
          <w:lang w:val="el-GR" w:eastAsia="el-GR" w:bidi="el-GR"/>
        </w:rPr>
        <w:t xml:space="preserve">. </w:t>
      </w:r>
      <w:r w:rsidR="00B75315">
        <w:rPr>
          <w:rFonts w:ascii="Segoe UI" w:hAnsi="Segoe UI" w:cs="Segoe UI"/>
          <w:sz w:val="20"/>
          <w:lang w:val="el-GR" w:eastAsia="el-GR" w:bidi="el-GR"/>
        </w:rPr>
        <w:t xml:space="preserve">Οι καταθέσεις στην Ελλάδα έχουν αυξηθεί </w:t>
      </w:r>
      <w:r w:rsidR="00B75315" w:rsidRPr="00B75315">
        <w:rPr>
          <w:rFonts w:ascii="Segoe UI" w:hAnsi="Segoe UI" w:cs="Segoe UI"/>
          <w:sz w:val="20"/>
          <w:lang w:val="el-GR" w:eastAsia="el-GR" w:bidi="el-GR"/>
        </w:rPr>
        <w:t xml:space="preserve">κατά €0,9 δισ. συνολικά στο διάστημα μετά την επιβολή ελέγχων στην κίνηση κεφαλαίων. </w:t>
      </w:r>
      <w:r w:rsidR="0029132B">
        <w:rPr>
          <w:rFonts w:ascii="Segoe UI" w:hAnsi="Segoe UI" w:cs="Segoe UI"/>
          <w:sz w:val="20"/>
          <w:lang w:val="el-GR" w:eastAsia="el-GR" w:bidi="el-GR"/>
        </w:rPr>
        <w:t xml:space="preserve">Οι </w:t>
      </w:r>
      <w:r w:rsidR="005A6B79" w:rsidRPr="00A6792B">
        <w:rPr>
          <w:rFonts w:ascii="Segoe UI" w:hAnsi="Segoe UI" w:cs="Segoe UI"/>
          <w:sz w:val="20"/>
          <w:lang w:val="el-GR" w:eastAsia="el-GR" w:bidi="el-GR"/>
        </w:rPr>
        <w:t xml:space="preserve">καταθέσεις στη </w:t>
      </w:r>
      <w:r w:rsidR="00822FE9">
        <w:rPr>
          <w:rFonts w:ascii="Segoe UI" w:hAnsi="Segoe UI" w:cs="Segoe UI"/>
          <w:sz w:val="20"/>
          <w:lang w:val="el-GR" w:eastAsia="el-GR" w:bidi="el-GR"/>
        </w:rPr>
        <w:t>Ν.Α. Ευρώπη</w:t>
      </w:r>
      <w:r w:rsidR="00FF4EB9" w:rsidRPr="00FF4EB9">
        <w:rPr>
          <w:rFonts w:ascii="Segoe UI" w:hAnsi="Segoe UI" w:cs="Segoe UI"/>
          <w:sz w:val="20"/>
          <w:vertAlign w:val="superscript"/>
          <w:lang w:val="el-GR" w:eastAsia="el-GR" w:bidi="el-GR"/>
        </w:rPr>
        <w:t>1</w:t>
      </w:r>
      <w:r w:rsidR="007A3E68">
        <w:rPr>
          <w:rFonts w:ascii="Segoe UI" w:hAnsi="Segoe UI" w:cs="Segoe UI"/>
          <w:sz w:val="20"/>
          <w:lang w:val="el-GR" w:eastAsia="el-GR" w:bidi="el-GR"/>
        </w:rPr>
        <w:t xml:space="preserve">ενισχύθηκαν </w:t>
      </w:r>
      <w:r w:rsidR="00F95E4C">
        <w:rPr>
          <w:rFonts w:ascii="Segoe UI" w:hAnsi="Segoe UI" w:cs="Segoe UI"/>
          <w:sz w:val="20"/>
          <w:lang w:val="el-GR" w:eastAsia="el-GR" w:bidi="el-GR"/>
        </w:rPr>
        <w:t xml:space="preserve">κατά </w:t>
      </w:r>
      <w:r w:rsidR="007A3E68">
        <w:rPr>
          <w:rFonts w:ascii="Segoe UI" w:hAnsi="Segoe UI" w:cs="Segoe UI"/>
          <w:sz w:val="20"/>
          <w:lang w:val="el-GR" w:eastAsia="el-GR" w:bidi="el-GR"/>
        </w:rPr>
        <w:t>1,5</w:t>
      </w:r>
      <w:r w:rsidR="006A5490" w:rsidRPr="00A6792B">
        <w:rPr>
          <w:rFonts w:ascii="Segoe UI" w:hAnsi="Segoe UI" w:cs="Segoe UI"/>
          <w:sz w:val="20"/>
          <w:lang w:val="el-GR" w:eastAsia="el-GR" w:bidi="el-GR"/>
        </w:rPr>
        <w:t>% σε σ</w:t>
      </w:r>
      <w:r w:rsidR="008711D4">
        <w:rPr>
          <w:rFonts w:ascii="Segoe UI" w:hAnsi="Segoe UI" w:cs="Segoe UI"/>
          <w:sz w:val="20"/>
          <w:lang w:val="el-GR" w:eastAsia="el-GR" w:bidi="el-GR"/>
        </w:rPr>
        <w:t xml:space="preserve">χέση με το προηγούμενο τρίμηνο και διαμορφώθηκαν σε </w:t>
      </w:r>
      <w:r w:rsidR="005A6B79" w:rsidRPr="00A6792B">
        <w:rPr>
          <w:rFonts w:ascii="Segoe UI" w:hAnsi="Segoe UI" w:cs="Segoe UI"/>
          <w:sz w:val="20"/>
          <w:lang w:val="el-GR" w:eastAsia="el-GR" w:bidi="el-GR"/>
        </w:rPr>
        <w:t>€</w:t>
      </w:r>
      <w:r w:rsidR="007A3E68">
        <w:rPr>
          <w:rFonts w:ascii="Segoe UI" w:hAnsi="Segoe UI" w:cs="Segoe UI"/>
          <w:sz w:val="20"/>
          <w:lang w:val="el-GR" w:eastAsia="el-GR" w:bidi="el-GR"/>
        </w:rPr>
        <w:t>2,1</w:t>
      </w:r>
      <w:r w:rsidR="0029132B">
        <w:rPr>
          <w:rFonts w:ascii="Segoe UI" w:hAnsi="Segoe UI" w:cs="Segoe UI"/>
          <w:sz w:val="20"/>
          <w:lang w:val="el-GR" w:eastAsia="el-GR" w:bidi="el-GR"/>
        </w:rPr>
        <w:t xml:space="preserve"> δισ</w:t>
      </w:r>
      <w:r w:rsidR="00A8549C" w:rsidRPr="00A6792B">
        <w:rPr>
          <w:rFonts w:ascii="Segoe UI" w:hAnsi="Segoe UI" w:cs="Segoe UI"/>
          <w:sz w:val="20"/>
          <w:lang w:val="el-GR" w:eastAsia="el-GR" w:bidi="el-GR"/>
        </w:rPr>
        <w:t xml:space="preserve">. </w:t>
      </w:r>
    </w:p>
    <w:p w:rsidR="000B3191" w:rsidRPr="00165E10" w:rsidRDefault="00AF2A02" w:rsidP="004929D8">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 xml:space="preserve">Μετά την ολοκλήρωση </w:t>
      </w:r>
      <w:r w:rsidR="00D40F10">
        <w:rPr>
          <w:rFonts w:ascii="Segoe UI" w:hAnsi="Segoe UI" w:cs="Segoe UI"/>
          <w:sz w:val="20"/>
          <w:lang w:val="el-GR" w:eastAsia="el-GR" w:bidi="el-GR"/>
        </w:rPr>
        <w:t xml:space="preserve">στα μέσα Ιουνίου </w:t>
      </w:r>
      <w:r>
        <w:rPr>
          <w:rFonts w:ascii="Segoe UI" w:hAnsi="Segoe UI" w:cs="Segoe UI"/>
          <w:sz w:val="20"/>
          <w:lang w:val="el-GR" w:eastAsia="el-GR" w:bidi="el-GR"/>
        </w:rPr>
        <w:t xml:space="preserve">της πώλησης των </w:t>
      </w:r>
      <w:r w:rsidR="00D40F10">
        <w:rPr>
          <w:rFonts w:ascii="Segoe UI" w:hAnsi="Segoe UI" w:cs="Segoe UI"/>
          <w:sz w:val="20"/>
          <w:lang w:val="el-GR" w:eastAsia="el-GR" w:bidi="el-GR"/>
        </w:rPr>
        <w:t>Β</w:t>
      </w:r>
      <w:r>
        <w:rPr>
          <w:rFonts w:ascii="Segoe UI" w:hAnsi="Segoe UI" w:cs="Segoe UI"/>
          <w:sz w:val="20"/>
          <w:lang w:val="el-GR" w:eastAsia="el-GR" w:bidi="el-GR"/>
        </w:rPr>
        <w:t>ουλγαρικών θυγατρικών</w:t>
      </w:r>
      <w:r w:rsidR="00EB2224">
        <w:rPr>
          <w:rFonts w:ascii="Segoe UI" w:hAnsi="Segoe UI" w:cs="Segoe UI"/>
          <w:sz w:val="20"/>
          <w:lang w:val="el-GR" w:eastAsia="el-GR" w:bidi="el-GR"/>
        </w:rPr>
        <w:t>,</w:t>
      </w:r>
      <w:r>
        <w:rPr>
          <w:rFonts w:ascii="Segoe UI" w:hAnsi="Segoe UI" w:cs="Segoe UI"/>
          <w:sz w:val="20"/>
          <w:lang w:val="en-US" w:eastAsia="el-GR" w:bidi="el-GR"/>
        </w:rPr>
        <w:t>UBB</w:t>
      </w:r>
      <w:r w:rsidRPr="00AF2A02">
        <w:rPr>
          <w:rFonts w:ascii="Segoe UI" w:hAnsi="Segoe UI" w:cs="Segoe UI"/>
          <w:sz w:val="20"/>
          <w:lang w:val="el-GR" w:eastAsia="el-GR" w:bidi="el-GR"/>
        </w:rPr>
        <w:t>&amp;</w:t>
      </w:r>
      <w:r>
        <w:rPr>
          <w:rFonts w:ascii="Segoe UI" w:hAnsi="Segoe UI" w:cs="Segoe UI"/>
          <w:sz w:val="20"/>
          <w:lang w:val="en-US" w:eastAsia="el-GR" w:bidi="el-GR"/>
        </w:rPr>
        <w:t>Interlease</w:t>
      </w:r>
      <w:r w:rsidR="00EB2224">
        <w:rPr>
          <w:rFonts w:ascii="Segoe UI" w:hAnsi="Segoe UI" w:cs="Segoe UI"/>
          <w:sz w:val="20"/>
          <w:lang w:val="el-GR" w:eastAsia="el-GR" w:bidi="el-GR"/>
        </w:rPr>
        <w:t>,</w:t>
      </w:r>
      <w:r>
        <w:rPr>
          <w:rFonts w:ascii="Segoe UI" w:hAnsi="Segoe UI" w:cs="Segoe UI"/>
          <w:sz w:val="20"/>
          <w:lang w:val="el-GR" w:eastAsia="el-GR" w:bidi="el-GR"/>
        </w:rPr>
        <w:t>η οποία ενίσχυσε τη ρευστότητα της ΕΤΕ κατά €0,</w:t>
      </w:r>
      <w:r w:rsidR="00CD7E46" w:rsidRPr="00CD7E46">
        <w:rPr>
          <w:rFonts w:ascii="Segoe UI" w:hAnsi="Segoe UI" w:cs="Segoe UI"/>
          <w:sz w:val="20"/>
          <w:lang w:val="el-GR" w:eastAsia="el-GR" w:bidi="el-GR"/>
        </w:rPr>
        <w:t>8</w:t>
      </w:r>
      <w:bookmarkStart w:id="0" w:name="_GoBack"/>
      <w:bookmarkEnd w:id="0"/>
      <w:r>
        <w:rPr>
          <w:rFonts w:ascii="Segoe UI" w:hAnsi="Segoe UI" w:cs="Segoe UI"/>
          <w:sz w:val="20"/>
          <w:lang w:val="el-GR" w:eastAsia="el-GR" w:bidi="el-GR"/>
        </w:rPr>
        <w:t xml:space="preserve"> δισ.</w:t>
      </w:r>
      <w:r w:rsidR="00EB2224">
        <w:rPr>
          <w:rFonts w:ascii="Segoe UI" w:hAnsi="Segoe UI" w:cs="Segoe UI"/>
          <w:sz w:val="20"/>
          <w:lang w:val="el-GR" w:eastAsia="el-GR" w:bidi="el-GR"/>
        </w:rPr>
        <w:t xml:space="preserve">, </w:t>
      </w:r>
      <w:r w:rsidR="00EB2224" w:rsidRPr="00EB2224">
        <w:rPr>
          <w:rFonts w:ascii="Segoe UI" w:hAnsi="Segoe UI" w:cs="Segoe UI"/>
          <w:sz w:val="20"/>
          <w:lang w:val="el-GR" w:eastAsia="el-GR" w:bidi="el-GR"/>
        </w:rPr>
        <w:t xml:space="preserve">η </w:t>
      </w:r>
      <w:r w:rsidR="00EB2224" w:rsidRPr="00EB2224">
        <w:rPr>
          <w:rFonts w:ascii="Segoe UI" w:hAnsi="Segoe UI" w:cs="Segoe UI"/>
          <w:sz w:val="20"/>
          <w:lang w:val="el-GR" w:eastAsia="el-GR" w:bidi="el-GR"/>
        </w:rPr>
        <w:lastRenderedPageBreak/>
        <w:t xml:space="preserve">χρηματοδότηση από το Ευρωσύστημα </w:t>
      </w:r>
      <w:r w:rsidR="00D40F10">
        <w:rPr>
          <w:rFonts w:ascii="Segoe UI" w:hAnsi="Segoe UI" w:cs="Segoe UI"/>
          <w:sz w:val="20"/>
          <w:lang w:val="el-GR" w:eastAsia="el-GR" w:bidi="el-GR"/>
        </w:rPr>
        <w:t>αποκλιμακώθηκε</w:t>
      </w:r>
      <w:r w:rsidR="00EB2224">
        <w:rPr>
          <w:rFonts w:ascii="Segoe UI" w:hAnsi="Segoe UI" w:cs="Segoe UI"/>
          <w:sz w:val="20"/>
          <w:lang w:val="el-GR" w:eastAsia="el-GR" w:bidi="el-GR"/>
        </w:rPr>
        <w:t xml:space="preserve"> σημαντικά σε </w:t>
      </w:r>
      <w:r w:rsidR="00EB2224" w:rsidRPr="00EB2224">
        <w:rPr>
          <w:rFonts w:ascii="Segoe UI" w:hAnsi="Segoe UI" w:cs="Segoe UI"/>
          <w:sz w:val="20"/>
          <w:lang w:val="el-GR" w:eastAsia="el-GR" w:bidi="el-GR"/>
        </w:rPr>
        <w:t>€</w:t>
      </w:r>
      <w:r w:rsidR="00F245DA">
        <w:rPr>
          <w:rFonts w:ascii="Segoe UI" w:hAnsi="Segoe UI" w:cs="Segoe UI"/>
          <w:sz w:val="20"/>
          <w:lang w:val="el-GR" w:eastAsia="el-GR" w:bidi="el-GR"/>
        </w:rPr>
        <w:t>6,8</w:t>
      </w:r>
      <w:r w:rsidR="00EB2224" w:rsidRPr="00EB2224">
        <w:rPr>
          <w:rFonts w:ascii="Segoe UI" w:hAnsi="Segoe UI" w:cs="Segoe UI"/>
          <w:sz w:val="20"/>
          <w:lang w:val="el-GR" w:eastAsia="el-GR" w:bidi="el-GR"/>
        </w:rPr>
        <w:t xml:space="preserve"> δισ. </w:t>
      </w:r>
      <w:r w:rsidR="00EB2224">
        <w:rPr>
          <w:rFonts w:ascii="Segoe UI" w:hAnsi="Segoe UI" w:cs="Segoe UI"/>
          <w:sz w:val="20"/>
          <w:lang w:val="el-GR" w:eastAsia="el-GR" w:bidi="el-GR"/>
        </w:rPr>
        <w:t>τον Αύγουστο</w:t>
      </w:r>
      <w:r w:rsidR="00D40F10" w:rsidRPr="00291873">
        <w:rPr>
          <w:rStyle w:val="a9"/>
          <w:rFonts w:ascii="Segoe UI" w:hAnsi="Segoe UI" w:cs="Segoe UI"/>
          <w:sz w:val="20"/>
          <w:lang w:val="el-GR" w:eastAsia="el-GR" w:bidi="el-GR"/>
        </w:rPr>
        <w:footnoteReference w:id="3"/>
      </w:r>
      <w:r w:rsidR="00EB2224">
        <w:rPr>
          <w:rFonts w:ascii="Segoe UI" w:hAnsi="Segoe UI" w:cs="Segoe UI"/>
          <w:sz w:val="20"/>
          <w:lang w:val="el-GR" w:eastAsia="el-GR" w:bidi="el-GR"/>
        </w:rPr>
        <w:t xml:space="preserve"> από </w:t>
      </w:r>
      <w:r w:rsidR="00EB2224" w:rsidRPr="00EB2224">
        <w:rPr>
          <w:rFonts w:ascii="Segoe UI" w:hAnsi="Segoe UI" w:cs="Segoe UI"/>
          <w:sz w:val="20"/>
          <w:lang w:val="el-GR" w:eastAsia="el-GR" w:bidi="el-GR"/>
        </w:rPr>
        <w:t xml:space="preserve">€10,2 </w:t>
      </w:r>
      <w:r w:rsidR="00EB2224">
        <w:rPr>
          <w:rFonts w:ascii="Segoe UI" w:hAnsi="Segoe UI" w:cs="Segoe UI"/>
          <w:sz w:val="20"/>
          <w:lang w:val="el-GR" w:eastAsia="el-GR" w:bidi="el-GR"/>
        </w:rPr>
        <w:t xml:space="preserve">δισ. </w:t>
      </w:r>
      <w:r w:rsidR="00EB2224" w:rsidRPr="005424B4">
        <w:rPr>
          <w:rFonts w:ascii="Segoe UI" w:hAnsi="Segoe UI" w:cs="Segoe UI"/>
          <w:sz w:val="20"/>
          <w:lang w:val="el-GR" w:eastAsia="el-GR" w:bidi="el-GR"/>
        </w:rPr>
        <w:t xml:space="preserve">το τέλος του </w:t>
      </w:r>
      <w:r w:rsidR="00953D01">
        <w:rPr>
          <w:rFonts w:ascii="Segoe UI" w:hAnsi="Segoe UI" w:cs="Segoe UI"/>
          <w:sz w:val="20"/>
          <w:lang w:val="el-GR" w:eastAsia="el-GR" w:bidi="el-GR"/>
        </w:rPr>
        <w:t>Α</w:t>
      </w:r>
      <w:r w:rsidR="00EB2224" w:rsidRPr="005424B4">
        <w:rPr>
          <w:rFonts w:ascii="Segoe UI" w:hAnsi="Segoe UI" w:cs="Segoe UI"/>
          <w:sz w:val="20"/>
          <w:lang w:val="el-GR" w:eastAsia="el-GR" w:bidi="el-GR"/>
        </w:rPr>
        <w:t>’ τριμήνου του 201</w:t>
      </w:r>
      <w:r w:rsidR="00953D01">
        <w:rPr>
          <w:rFonts w:ascii="Segoe UI" w:hAnsi="Segoe UI" w:cs="Segoe UI"/>
          <w:sz w:val="20"/>
          <w:lang w:val="el-GR" w:eastAsia="el-GR" w:bidi="el-GR"/>
        </w:rPr>
        <w:t>7</w:t>
      </w:r>
      <w:r w:rsidR="00EB2224">
        <w:rPr>
          <w:rFonts w:ascii="Segoe UI" w:hAnsi="Segoe UI" w:cs="Segoe UI"/>
          <w:sz w:val="20"/>
          <w:lang w:val="el-GR" w:eastAsia="el-GR" w:bidi="el-GR"/>
        </w:rPr>
        <w:t>, με την εξάρτηση</w:t>
      </w:r>
      <w:r w:rsidR="00EB2224" w:rsidRPr="005424B4">
        <w:rPr>
          <w:rFonts w:ascii="Segoe UI" w:hAnsi="Segoe UI" w:cs="Segoe UI"/>
          <w:sz w:val="20"/>
          <w:lang w:val="el-GR" w:eastAsia="el-GR" w:bidi="el-GR"/>
        </w:rPr>
        <w:t xml:space="preserve"> από το μηχανισμό ΕLA </w:t>
      </w:r>
      <w:r w:rsidR="00EB2224">
        <w:rPr>
          <w:rFonts w:ascii="Segoe UI" w:hAnsi="Segoe UI" w:cs="Segoe UI"/>
          <w:sz w:val="20"/>
          <w:lang w:val="el-GR" w:eastAsia="el-GR" w:bidi="el-GR"/>
        </w:rPr>
        <w:t>να μειώνεται κατά €</w:t>
      </w:r>
      <w:r w:rsidR="00F245DA">
        <w:rPr>
          <w:rFonts w:ascii="Segoe UI" w:hAnsi="Segoe UI" w:cs="Segoe UI"/>
          <w:sz w:val="20"/>
          <w:lang w:val="el-GR" w:eastAsia="el-GR" w:bidi="el-GR"/>
        </w:rPr>
        <w:t>3,0</w:t>
      </w:r>
      <w:r w:rsidR="00EB2224">
        <w:rPr>
          <w:rFonts w:ascii="Segoe UI" w:hAnsi="Segoe UI" w:cs="Segoe UI"/>
          <w:sz w:val="20"/>
          <w:lang w:val="el-GR" w:eastAsia="el-GR" w:bidi="el-GR"/>
        </w:rPr>
        <w:t xml:space="preserve"> δισ. </w:t>
      </w:r>
      <w:r w:rsidR="00EB2224" w:rsidRPr="005424B4">
        <w:rPr>
          <w:rFonts w:ascii="Segoe UI" w:hAnsi="Segoe UI" w:cs="Segoe UI"/>
          <w:sz w:val="20"/>
          <w:lang w:val="el-GR" w:eastAsia="el-GR" w:bidi="el-GR"/>
        </w:rPr>
        <w:t>σε μόλις €</w:t>
      </w:r>
      <w:r w:rsidR="00F245DA">
        <w:rPr>
          <w:rFonts w:ascii="Segoe UI" w:hAnsi="Segoe UI" w:cs="Segoe UI"/>
          <w:sz w:val="20"/>
          <w:lang w:val="el-GR" w:eastAsia="el-GR" w:bidi="el-GR"/>
        </w:rPr>
        <w:t>2,6</w:t>
      </w:r>
      <w:r w:rsidR="00EB2224" w:rsidRPr="005424B4">
        <w:rPr>
          <w:rFonts w:ascii="Segoe UI" w:hAnsi="Segoe UI" w:cs="Segoe UI"/>
          <w:sz w:val="20"/>
          <w:lang w:val="el-GR" w:eastAsia="el-GR" w:bidi="el-GR"/>
        </w:rPr>
        <w:t xml:space="preserve"> δισ. </w:t>
      </w:r>
      <w:r w:rsidR="00EB2224">
        <w:rPr>
          <w:rFonts w:ascii="Segoe UI" w:hAnsi="Segoe UI" w:cs="Segoe UI"/>
          <w:sz w:val="20"/>
          <w:lang w:val="el-GR" w:eastAsia="el-GR" w:bidi="el-GR"/>
        </w:rPr>
        <w:t>κατά το ίδιο χρονικό διάστημα</w:t>
      </w:r>
      <w:r w:rsidR="00EB2224" w:rsidRPr="006B4B34">
        <w:rPr>
          <w:rFonts w:ascii="Segoe UI" w:hAnsi="Segoe UI" w:cs="Segoe UI"/>
          <w:sz w:val="20"/>
          <w:lang w:val="el-GR" w:eastAsia="el-GR" w:bidi="el-GR"/>
        </w:rPr>
        <w:t>.</w:t>
      </w:r>
      <w:r w:rsidR="005424B4" w:rsidRPr="005424B4">
        <w:rPr>
          <w:rFonts w:ascii="Segoe UI" w:hAnsi="Segoe UI" w:cs="Segoe UI"/>
          <w:sz w:val="20"/>
          <w:lang w:val="el-GR" w:eastAsia="el-GR" w:bidi="el-GR"/>
        </w:rPr>
        <w:t>Σημειώνεται ότι η</w:t>
      </w:r>
      <w:r w:rsidR="009B3374" w:rsidRPr="005424B4">
        <w:rPr>
          <w:rFonts w:ascii="Segoe UI" w:hAnsi="Segoe UI" w:cs="Segoe UI"/>
          <w:sz w:val="20"/>
          <w:lang w:val="el-GR" w:eastAsia="el-GR" w:bidi="el-GR"/>
        </w:rPr>
        <w:t xml:space="preserve"> ΕΤΕ παραμένει η </w:t>
      </w:r>
      <w:r w:rsidR="00CA14E6">
        <w:rPr>
          <w:rFonts w:ascii="Segoe UI" w:hAnsi="Segoe UI" w:cs="Segoe UI"/>
          <w:sz w:val="20"/>
          <w:lang w:val="el-GR" w:eastAsia="el-GR" w:bidi="el-GR"/>
        </w:rPr>
        <w:t>Τ</w:t>
      </w:r>
      <w:r w:rsidR="009B3374" w:rsidRPr="005424B4">
        <w:rPr>
          <w:rFonts w:ascii="Segoe UI" w:hAnsi="Segoe UI" w:cs="Segoe UI"/>
          <w:sz w:val="20"/>
          <w:lang w:val="el-GR" w:eastAsia="el-GR" w:bidi="el-GR"/>
        </w:rPr>
        <w:t>ράπεζα με τη χαμηλότερη εξάρτηση από τον έκτακτο μηχανισμό ELA στην Ελλάδα</w:t>
      </w:r>
      <w:r w:rsidR="00D40F10" w:rsidRPr="00291873">
        <w:rPr>
          <w:rStyle w:val="a9"/>
          <w:rFonts w:ascii="Segoe UI" w:hAnsi="Segoe UI" w:cs="Segoe UI"/>
          <w:sz w:val="20"/>
          <w:lang w:val="el-GR" w:eastAsia="el-GR" w:bidi="el-GR"/>
        </w:rPr>
        <w:footnoteReference w:id="4"/>
      </w:r>
      <w:r w:rsidR="009B3374" w:rsidRPr="005424B4">
        <w:rPr>
          <w:rFonts w:ascii="Segoe UI" w:hAnsi="Segoe UI" w:cs="Segoe UI"/>
          <w:sz w:val="20"/>
          <w:lang w:val="el-GR" w:eastAsia="el-GR" w:bidi="el-GR"/>
        </w:rPr>
        <w:t>, με τη χρηματοδότηση μέσω ELA προς Ενεργητικό, εξαιρουμένων των ομολόγων ΕΤΧΣ &amp; ΕΜΣ</w:t>
      </w:r>
      <w:r w:rsidR="006069CC">
        <w:rPr>
          <w:rFonts w:ascii="Segoe UI" w:hAnsi="Segoe UI" w:cs="Segoe UI"/>
          <w:sz w:val="20"/>
          <w:lang w:val="el-GR" w:eastAsia="el-GR" w:bidi="el-GR"/>
        </w:rPr>
        <w:t>,</w:t>
      </w:r>
      <w:r w:rsidR="009B3374" w:rsidRPr="005424B4">
        <w:rPr>
          <w:rFonts w:ascii="Segoe UI" w:hAnsi="Segoe UI" w:cs="Segoe UI"/>
          <w:sz w:val="20"/>
          <w:lang w:val="el-GR" w:eastAsia="el-GR" w:bidi="el-GR"/>
        </w:rPr>
        <w:t xml:space="preserve"> να διαμορφώνεται σε </w:t>
      </w:r>
      <w:r w:rsidR="00F245DA">
        <w:rPr>
          <w:rFonts w:ascii="Segoe UI" w:hAnsi="Segoe UI" w:cs="Segoe UI"/>
          <w:sz w:val="20"/>
          <w:lang w:val="el-GR" w:eastAsia="el-GR" w:bidi="el-GR"/>
        </w:rPr>
        <w:t>4</w:t>
      </w:r>
      <w:r w:rsidR="009B3374" w:rsidRPr="005424B4">
        <w:rPr>
          <w:rFonts w:ascii="Segoe UI" w:hAnsi="Segoe UI" w:cs="Segoe UI"/>
          <w:sz w:val="20"/>
          <w:lang w:val="el-GR" w:eastAsia="el-GR" w:bidi="el-GR"/>
        </w:rPr>
        <w:t xml:space="preserve">%. Η Τράπεζα </w:t>
      </w:r>
      <w:r w:rsidR="00DC75AB">
        <w:rPr>
          <w:rFonts w:ascii="Segoe UI" w:hAnsi="Segoe UI" w:cs="Segoe UI"/>
          <w:sz w:val="20"/>
          <w:lang w:val="el-GR" w:eastAsia="el-GR" w:bidi="el-GR"/>
        </w:rPr>
        <w:t>έχει</w:t>
      </w:r>
      <w:r w:rsidR="009B3374" w:rsidRPr="005424B4">
        <w:rPr>
          <w:rFonts w:ascii="Segoe UI" w:hAnsi="Segoe UI" w:cs="Segoe UI"/>
          <w:sz w:val="20"/>
          <w:lang w:val="el-GR" w:eastAsia="el-GR" w:bidi="el-GR"/>
        </w:rPr>
        <w:t xml:space="preserve"> δυνατότητα άντλησης επιπλέον ρευστότητας από το μηχανισμό </w:t>
      </w:r>
      <w:r w:rsidR="009B3374" w:rsidRPr="005424B4">
        <w:rPr>
          <w:rFonts w:ascii="Segoe UI" w:hAnsi="Segoe UI" w:cs="Segoe UI"/>
          <w:sz w:val="20"/>
          <w:lang w:val="en-US" w:eastAsia="el-GR" w:bidi="el-GR"/>
        </w:rPr>
        <w:t>ELA</w:t>
      </w:r>
      <w:r w:rsidR="009B3374" w:rsidRPr="005424B4">
        <w:rPr>
          <w:rFonts w:ascii="Segoe UI" w:hAnsi="Segoe UI" w:cs="Segoe UI"/>
          <w:sz w:val="20"/>
          <w:lang w:val="el-GR" w:eastAsia="el-GR" w:bidi="el-GR"/>
        </w:rPr>
        <w:t xml:space="preserve"> έως και €</w:t>
      </w:r>
      <w:r w:rsidR="00F245DA">
        <w:rPr>
          <w:rFonts w:ascii="Segoe UI" w:hAnsi="Segoe UI" w:cs="Segoe UI"/>
          <w:sz w:val="20"/>
          <w:lang w:val="el-GR" w:eastAsia="el-GR" w:bidi="el-GR"/>
        </w:rPr>
        <w:t>10,1</w:t>
      </w:r>
      <w:r w:rsidR="009B3374" w:rsidRPr="005424B4">
        <w:rPr>
          <w:rFonts w:ascii="Segoe UI" w:hAnsi="Segoe UI" w:cs="Segoe UI"/>
          <w:sz w:val="20"/>
          <w:lang w:val="el-GR" w:eastAsia="el-GR" w:bidi="el-GR"/>
        </w:rPr>
        <w:t xml:space="preserve"> δισ.</w:t>
      </w:r>
      <w:r w:rsidR="00D40F10" w:rsidRPr="00D40F10">
        <w:rPr>
          <w:rFonts w:ascii="Segoe UI" w:hAnsi="Segoe UI" w:cs="Segoe UI"/>
          <w:sz w:val="20"/>
          <w:vertAlign w:val="superscript"/>
          <w:lang w:val="el-GR" w:eastAsia="el-GR" w:bidi="el-GR"/>
        </w:rPr>
        <w:t>2</w:t>
      </w:r>
      <w:r w:rsidR="00A50C1C">
        <w:rPr>
          <w:rFonts w:ascii="Segoe UI" w:hAnsi="Segoe UI" w:cs="Segoe UI"/>
          <w:sz w:val="20"/>
          <w:lang w:val="el-GR" w:eastAsia="el-GR" w:bidi="el-GR"/>
        </w:rPr>
        <w:t xml:space="preserve">Η </w:t>
      </w:r>
      <w:r w:rsidR="00DC75AB">
        <w:rPr>
          <w:rFonts w:ascii="Segoe UI" w:hAnsi="Segoe UI" w:cs="Segoe UI"/>
          <w:sz w:val="20"/>
          <w:lang w:val="el-GR" w:eastAsia="el-GR" w:bidi="el-GR"/>
        </w:rPr>
        <w:t>ρευστότητα της ΕΤΕ αναμένεται να ενισχυθεί από την</w:t>
      </w:r>
      <w:r w:rsidR="00A50C1C">
        <w:rPr>
          <w:rFonts w:ascii="Segoe UI" w:hAnsi="Segoe UI" w:cs="Segoe UI"/>
          <w:sz w:val="20"/>
          <w:lang w:val="el-GR" w:eastAsia="el-GR" w:bidi="el-GR"/>
        </w:rPr>
        <w:t xml:space="preserve"> ολοκλήρωσητων αποεπενδύσεων </w:t>
      </w:r>
      <w:r w:rsidR="00A50C1C" w:rsidRPr="001D551E">
        <w:rPr>
          <w:rFonts w:ascii="Segoe UI" w:hAnsi="Segoe UI" w:cs="Segoe UI"/>
          <w:sz w:val="20"/>
          <w:lang w:val="el-GR" w:eastAsia="el-GR" w:bidi="el-GR"/>
        </w:rPr>
        <w:t xml:space="preserve">από </w:t>
      </w:r>
      <w:r w:rsidR="00DC75AB">
        <w:rPr>
          <w:rFonts w:ascii="Segoe UI" w:hAnsi="Segoe UI" w:cs="Segoe UI"/>
          <w:sz w:val="20"/>
          <w:lang w:val="el-GR" w:eastAsia="el-GR" w:bidi="el-GR"/>
        </w:rPr>
        <w:t xml:space="preserve">την </w:t>
      </w:r>
      <w:r w:rsidR="00DC75AB" w:rsidRPr="00DC75AB">
        <w:rPr>
          <w:rFonts w:ascii="Segoe UI" w:hAnsi="Segoe UI" w:cs="Segoe UI"/>
          <w:sz w:val="20"/>
          <w:lang w:val="el-GR" w:eastAsia="el-GR" w:bidi="el-GR"/>
        </w:rPr>
        <w:t xml:space="preserve">Εθνική Ασφαλιστική, τη </w:t>
      </w:r>
      <w:r w:rsidR="000B7A30" w:rsidRPr="000B7A30">
        <w:rPr>
          <w:rFonts w:ascii="Segoe UI" w:hAnsi="Segoe UI" w:cs="Segoe UI"/>
          <w:sz w:val="20"/>
          <w:lang w:val="el-GR" w:eastAsia="el-GR" w:bidi="el-GR"/>
        </w:rPr>
        <w:t xml:space="preserve">Banca Romaneasca και Vojvodjanska Banka </w:t>
      </w:r>
      <w:r w:rsidR="00ED2585">
        <w:rPr>
          <w:rFonts w:ascii="Segoe UI" w:hAnsi="Segoe UI" w:cs="Segoe UI"/>
          <w:sz w:val="20"/>
          <w:lang w:val="el-GR" w:eastAsia="el-GR" w:bidi="el-GR"/>
        </w:rPr>
        <w:t>κατά περίπου €1,7 δισ.</w:t>
      </w:r>
      <w:r w:rsidR="00A50C1C">
        <w:rPr>
          <w:rFonts w:ascii="Segoe UI" w:hAnsi="Segoe UI" w:cs="Segoe UI"/>
          <w:sz w:val="20"/>
          <w:lang w:val="el-GR" w:eastAsia="el-GR" w:bidi="el-GR"/>
        </w:rPr>
        <w:t>, μειώ</w:t>
      </w:r>
      <w:r w:rsidR="00DC75AB">
        <w:rPr>
          <w:rFonts w:ascii="Segoe UI" w:hAnsi="Segoe UI" w:cs="Segoe UI"/>
          <w:sz w:val="20"/>
          <w:lang w:val="el-GR" w:eastAsia="el-GR" w:bidi="el-GR"/>
        </w:rPr>
        <w:t xml:space="preserve">νοντας </w:t>
      </w:r>
      <w:r w:rsidR="00A50C1C">
        <w:rPr>
          <w:rFonts w:ascii="Segoe UI" w:hAnsi="Segoe UI" w:cs="Segoe UI"/>
          <w:sz w:val="20"/>
          <w:lang w:val="el-GR" w:eastAsia="el-GR" w:bidi="el-GR"/>
        </w:rPr>
        <w:t>την εξάρτηση</w:t>
      </w:r>
      <w:r w:rsidR="001D551E">
        <w:rPr>
          <w:rFonts w:ascii="Segoe UI" w:hAnsi="Segoe UI" w:cs="Segoe UI"/>
          <w:sz w:val="20"/>
          <w:lang w:val="el-GR" w:eastAsia="el-GR" w:bidi="el-GR"/>
        </w:rPr>
        <w:t>της</w:t>
      </w:r>
      <w:r w:rsidR="00ED2585">
        <w:rPr>
          <w:rFonts w:ascii="Segoe UI" w:hAnsi="Segoe UI" w:cs="Segoe UI"/>
          <w:sz w:val="20"/>
          <w:lang w:val="el-GR" w:eastAsia="el-GR" w:bidi="el-GR"/>
        </w:rPr>
        <w:t>Τράπεζας</w:t>
      </w:r>
      <w:r w:rsidR="00A50C1C">
        <w:rPr>
          <w:rFonts w:ascii="Segoe UI" w:hAnsi="Segoe UI" w:cs="Segoe UI"/>
          <w:sz w:val="20"/>
          <w:lang w:val="el-GR" w:eastAsia="el-GR" w:bidi="el-GR"/>
        </w:rPr>
        <w:t xml:space="preserve">από το μηχανισμό </w:t>
      </w:r>
      <w:r w:rsidR="00A50C1C" w:rsidRPr="001D551E">
        <w:rPr>
          <w:rFonts w:ascii="Segoe UI" w:hAnsi="Segoe UI" w:cs="Segoe UI"/>
          <w:sz w:val="20"/>
          <w:lang w:val="en-US" w:eastAsia="el-GR" w:bidi="el-GR"/>
        </w:rPr>
        <w:t>ELA</w:t>
      </w:r>
      <w:r w:rsidR="006069CC">
        <w:rPr>
          <w:rFonts w:ascii="Segoe UI" w:hAnsi="Segoe UI" w:cs="Segoe UI"/>
          <w:sz w:val="20"/>
          <w:lang w:val="el-GR" w:eastAsia="el-GR" w:bidi="el-GR"/>
        </w:rPr>
        <w:t>ισόποσα</w:t>
      </w:r>
      <w:r w:rsidR="00ED2585">
        <w:rPr>
          <w:rFonts w:ascii="Segoe UI" w:hAnsi="Segoe UI" w:cs="Segoe UI"/>
          <w:sz w:val="20"/>
          <w:lang w:val="el-GR" w:eastAsia="el-GR" w:bidi="el-GR"/>
        </w:rPr>
        <w:t xml:space="preserve">. </w:t>
      </w:r>
      <w:r w:rsidR="00165E10">
        <w:rPr>
          <w:rFonts w:ascii="Segoe UI" w:hAnsi="Segoe UI" w:cs="Segoe UI"/>
          <w:sz w:val="20"/>
          <w:lang w:val="el-GR" w:eastAsia="el-GR" w:bidi="el-GR"/>
        </w:rPr>
        <w:t xml:space="preserve">Η υλοποίηση των </w:t>
      </w:r>
      <w:r w:rsidR="00073F93">
        <w:rPr>
          <w:rFonts w:ascii="Segoe UI" w:hAnsi="Segoe UI" w:cs="Segoe UI"/>
          <w:sz w:val="20"/>
          <w:lang w:val="el-GR" w:eastAsia="el-GR" w:bidi="el-GR"/>
        </w:rPr>
        <w:t>υπόλοιπων</w:t>
      </w:r>
      <w:r w:rsidR="00165E10">
        <w:rPr>
          <w:rFonts w:ascii="Segoe UI" w:hAnsi="Segoe UI" w:cs="Segoe UI"/>
          <w:sz w:val="20"/>
          <w:lang w:val="el-GR" w:eastAsia="el-GR" w:bidi="el-GR"/>
        </w:rPr>
        <w:t xml:space="preserve"> κεφαλαιακών ενεργειών</w:t>
      </w:r>
      <w:r w:rsidR="006664B2">
        <w:rPr>
          <w:rFonts w:ascii="Segoe UI" w:hAnsi="Segoe UI" w:cs="Segoe UI"/>
          <w:sz w:val="20"/>
          <w:lang w:val="el-GR" w:eastAsia="el-GR" w:bidi="el-GR"/>
        </w:rPr>
        <w:t>,</w:t>
      </w:r>
      <w:r w:rsidR="00165E10">
        <w:rPr>
          <w:rFonts w:ascii="Segoe UI" w:hAnsi="Segoe UI" w:cs="Segoe UI"/>
          <w:sz w:val="20"/>
          <w:lang w:val="el-GR" w:eastAsia="el-GR" w:bidi="el-GR"/>
        </w:rPr>
        <w:t xml:space="preserve"> σε συνδυασμό με επιπλέον πρωτοβουλίες</w:t>
      </w:r>
      <w:r w:rsidR="006664B2">
        <w:rPr>
          <w:rFonts w:ascii="Segoe UI" w:hAnsi="Segoe UI" w:cs="Segoe UI"/>
          <w:sz w:val="20"/>
          <w:lang w:val="el-GR" w:eastAsia="el-GR" w:bidi="el-GR"/>
        </w:rPr>
        <w:t>,</w:t>
      </w:r>
      <w:r w:rsidR="00073F93">
        <w:rPr>
          <w:rFonts w:ascii="Segoe UI" w:hAnsi="Segoe UI" w:cs="Segoe UI"/>
          <w:sz w:val="20"/>
          <w:lang w:val="el-GR" w:eastAsia="el-GR" w:bidi="el-GR"/>
        </w:rPr>
        <w:t>καθιστ</w:t>
      </w:r>
      <w:r w:rsidR="006664B2">
        <w:rPr>
          <w:rFonts w:ascii="Segoe UI" w:hAnsi="Segoe UI" w:cs="Segoe UI"/>
          <w:sz w:val="20"/>
          <w:lang w:val="el-GR" w:eastAsia="el-GR" w:bidi="el-GR"/>
        </w:rPr>
        <w:t>ά</w:t>
      </w:r>
      <w:r w:rsidR="00B01F58" w:rsidRPr="00B01F58">
        <w:rPr>
          <w:rFonts w:ascii="Segoe UI" w:hAnsi="Segoe UI" w:cs="Segoe UI"/>
          <w:sz w:val="20"/>
          <w:lang w:val="el-GR" w:eastAsia="el-GR" w:bidi="el-GR"/>
        </w:rPr>
        <w:t xml:space="preserve"> την πλήρη απεξάρτηση </w:t>
      </w:r>
      <w:r w:rsidR="00073F93">
        <w:rPr>
          <w:rFonts w:ascii="Segoe UI" w:hAnsi="Segoe UI" w:cs="Segoe UI"/>
          <w:sz w:val="20"/>
          <w:lang w:val="el-GR" w:eastAsia="el-GR" w:bidi="el-GR"/>
        </w:rPr>
        <w:t xml:space="preserve">της Τράπεζας </w:t>
      </w:r>
      <w:r w:rsidR="00B01F58" w:rsidRPr="00B01F58">
        <w:rPr>
          <w:rFonts w:ascii="Segoe UI" w:hAnsi="Segoe UI" w:cs="Segoe UI"/>
          <w:sz w:val="20"/>
          <w:lang w:val="el-GR" w:eastAsia="el-GR" w:bidi="el-GR"/>
        </w:rPr>
        <w:t>από τον μηχανισμό ELA</w:t>
      </w:r>
      <w:r w:rsidR="0033703F">
        <w:rPr>
          <w:rFonts w:ascii="Segoe UI" w:hAnsi="Segoe UI" w:cs="Segoe UI"/>
          <w:sz w:val="20"/>
          <w:lang w:val="el-GR" w:eastAsia="el-GR" w:bidi="el-GR"/>
        </w:rPr>
        <w:t xml:space="preserve"> άμεσα</w:t>
      </w:r>
      <w:r w:rsidR="00B01F58" w:rsidRPr="00B01F58">
        <w:rPr>
          <w:rFonts w:ascii="Segoe UI" w:hAnsi="Segoe UI" w:cs="Segoe UI"/>
          <w:sz w:val="20"/>
          <w:lang w:val="el-GR" w:eastAsia="el-GR" w:bidi="el-GR"/>
        </w:rPr>
        <w:t xml:space="preserve"> εφικτ</w:t>
      </w:r>
      <w:r w:rsidR="00073F93">
        <w:rPr>
          <w:rFonts w:ascii="Segoe UI" w:hAnsi="Segoe UI" w:cs="Segoe UI"/>
          <w:sz w:val="20"/>
          <w:lang w:val="el-GR" w:eastAsia="el-GR" w:bidi="el-GR"/>
        </w:rPr>
        <w:t>ή</w:t>
      </w:r>
      <w:r w:rsidR="00165E10">
        <w:rPr>
          <w:rFonts w:ascii="Segoe UI" w:hAnsi="Segoe UI" w:cs="Segoe UI"/>
          <w:sz w:val="20"/>
          <w:lang w:val="el-GR" w:eastAsia="el-GR" w:bidi="el-GR"/>
        </w:rPr>
        <w:t xml:space="preserve">. </w:t>
      </w:r>
    </w:p>
    <w:p w:rsidR="000B3191" w:rsidRPr="00A6792B" w:rsidRDefault="00C85913" w:rsidP="004929D8">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 xml:space="preserve">Με την εξάρτηση </w:t>
      </w:r>
      <w:r w:rsidR="00D767A2">
        <w:rPr>
          <w:rFonts w:ascii="Segoe UI" w:hAnsi="Segoe UI" w:cs="Segoe UI"/>
          <w:sz w:val="20"/>
          <w:lang w:val="el-GR" w:eastAsia="el-GR" w:bidi="el-GR"/>
        </w:rPr>
        <w:t xml:space="preserve">από το μηχανισμό </w:t>
      </w:r>
      <w:r w:rsidR="00D767A2">
        <w:rPr>
          <w:rFonts w:ascii="Segoe UI" w:hAnsi="Segoe UI" w:cs="Segoe UI"/>
          <w:sz w:val="20"/>
          <w:lang w:val="en-US" w:eastAsia="el-GR" w:bidi="el-GR"/>
        </w:rPr>
        <w:t>ELA</w:t>
      </w:r>
      <w:r w:rsidR="0020082C" w:rsidRPr="00694B13">
        <w:rPr>
          <w:rFonts w:ascii="Segoe UI" w:hAnsi="Segoe UI" w:cs="Segoe UI"/>
          <w:sz w:val="20"/>
          <w:lang w:val="el-GR" w:eastAsia="el-GR" w:bidi="el-GR"/>
        </w:rPr>
        <w:t>σ</w:t>
      </w:r>
      <w:r w:rsidR="00853018">
        <w:rPr>
          <w:rFonts w:ascii="Segoe UI" w:hAnsi="Segoe UI" w:cs="Segoe UI"/>
          <w:sz w:val="20"/>
          <w:lang w:val="el-GR" w:eastAsia="el-GR" w:bidi="el-GR"/>
        </w:rPr>
        <w:t xml:space="preserve">ε μόλις </w:t>
      </w:r>
      <w:r w:rsidR="00D767A2" w:rsidRPr="00694B13">
        <w:rPr>
          <w:rFonts w:ascii="Segoe UI" w:hAnsi="Segoe UI" w:cs="Segoe UI"/>
          <w:sz w:val="20"/>
          <w:lang w:val="el-GR" w:eastAsia="el-GR" w:bidi="el-GR"/>
        </w:rPr>
        <w:t>€</w:t>
      </w:r>
      <w:r w:rsidR="00F245DA">
        <w:rPr>
          <w:rFonts w:ascii="Segoe UI" w:hAnsi="Segoe UI" w:cs="Segoe UI"/>
          <w:sz w:val="20"/>
          <w:lang w:val="el-GR" w:eastAsia="el-GR" w:bidi="el-GR"/>
        </w:rPr>
        <w:t>2,6</w:t>
      </w:r>
      <w:r w:rsidR="00D767A2" w:rsidRPr="00694B13">
        <w:rPr>
          <w:rFonts w:ascii="Segoe UI" w:hAnsi="Segoe UI" w:cs="Segoe UI"/>
          <w:sz w:val="20"/>
          <w:lang w:val="el-GR" w:eastAsia="el-GR" w:bidi="el-GR"/>
        </w:rPr>
        <w:t xml:space="preserve"> δι</w:t>
      </w:r>
      <w:r w:rsidR="007C127C" w:rsidRPr="00694B13">
        <w:rPr>
          <w:rFonts w:ascii="Segoe UI" w:hAnsi="Segoe UI" w:cs="Segoe UI"/>
          <w:sz w:val="20"/>
          <w:lang w:val="el-GR" w:eastAsia="el-GR" w:bidi="el-GR"/>
        </w:rPr>
        <w:t>σ</w:t>
      </w:r>
      <w:r w:rsidR="007350C8">
        <w:rPr>
          <w:rFonts w:ascii="Segoe UI" w:hAnsi="Segoe UI" w:cs="Segoe UI"/>
          <w:sz w:val="20"/>
          <w:lang w:val="el-GR" w:eastAsia="el-GR" w:bidi="el-GR"/>
        </w:rPr>
        <w:t xml:space="preserve">. και το χαμηλότερο </w:t>
      </w:r>
      <w:r w:rsidR="00541636" w:rsidRPr="00A6792B">
        <w:rPr>
          <w:rFonts w:ascii="Segoe UI" w:hAnsi="Segoe UI" w:cs="Segoe UI"/>
          <w:sz w:val="20"/>
          <w:lang w:val="el-GR" w:eastAsia="el-GR" w:bidi="el-GR"/>
        </w:rPr>
        <w:t xml:space="preserve">δείκτη </w:t>
      </w:r>
      <w:r w:rsidR="008106E7">
        <w:rPr>
          <w:rFonts w:ascii="Segoe UI" w:hAnsi="Segoe UI" w:cs="Segoe UI"/>
          <w:sz w:val="20"/>
          <w:lang w:val="el-GR" w:eastAsia="el-GR" w:bidi="el-GR"/>
        </w:rPr>
        <w:t>Δ</w:t>
      </w:r>
      <w:r w:rsidR="00541636" w:rsidRPr="00A6792B">
        <w:rPr>
          <w:rFonts w:ascii="Segoe UI" w:hAnsi="Segoe UI" w:cs="Segoe UI"/>
          <w:sz w:val="20"/>
          <w:lang w:val="el-GR" w:eastAsia="el-GR" w:bidi="el-GR"/>
        </w:rPr>
        <w:t xml:space="preserve">ανείων προς </w:t>
      </w:r>
      <w:r w:rsidR="008106E7">
        <w:rPr>
          <w:rFonts w:ascii="Segoe UI" w:hAnsi="Segoe UI" w:cs="Segoe UI"/>
          <w:sz w:val="20"/>
          <w:lang w:val="el-GR" w:eastAsia="el-GR" w:bidi="el-GR"/>
        </w:rPr>
        <w:t>Κ</w:t>
      </w:r>
      <w:r w:rsidR="00541636" w:rsidRPr="00A6792B">
        <w:rPr>
          <w:rFonts w:ascii="Segoe UI" w:hAnsi="Segoe UI" w:cs="Segoe UI"/>
          <w:sz w:val="20"/>
          <w:lang w:val="el-GR" w:eastAsia="el-GR" w:bidi="el-GR"/>
        </w:rPr>
        <w:t xml:space="preserve">αταθέσεις </w:t>
      </w:r>
      <w:r w:rsidR="007350C8" w:rsidRPr="00A6792B">
        <w:rPr>
          <w:rFonts w:ascii="Segoe UI" w:hAnsi="Segoe UI" w:cs="Segoe UI"/>
          <w:sz w:val="20"/>
          <w:lang w:val="el-GR" w:eastAsia="el-GR" w:bidi="el-GR"/>
        </w:rPr>
        <w:t xml:space="preserve">του ελληνικού τραπεζικού </w:t>
      </w:r>
      <w:r w:rsidR="007350C8" w:rsidRPr="007350C8">
        <w:rPr>
          <w:rFonts w:ascii="Segoe UI" w:hAnsi="Segoe UI" w:cs="Segoe UI"/>
          <w:sz w:val="20"/>
          <w:lang w:val="el-GR" w:eastAsia="el-GR" w:bidi="el-GR"/>
        </w:rPr>
        <w:t>κλάδου</w:t>
      </w:r>
      <w:r w:rsidR="006664B2">
        <w:rPr>
          <w:rFonts w:ascii="Segoe UI" w:hAnsi="Segoe UI" w:cs="Segoe UI"/>
          <w:sz w:val="20"/>
          <w:vertAlign w:val="superscript"/>
          <w:lang w:val="el-GR" w:eastAsia="el-GR" w:bidi="el-GR"/>
        </w:rPr>
        <w:t>2</w:t>
      </w:r>
      <w:r w:rsidR="007350C8">
        <w:rPr>
          <w:rFonts w:ascii="Segoe UI" w:hAnsi="Segoe UI" w:cs="Segoe UI"/>
          <w:sz w:val="20"/>
          <w:lang w:val="el-GR" w:eastAsia="el-GR" w:bidi="el-GR"/>
        </w:rPr>
        <w:t xml:space="preserve"> (</w:t>
      </w:r>
      <w:r w:rsidR="00FE2186" w:rsidRPr="00FE2186">
        <w:rPr>
          <w:rFonts w:ascii="Segoe UI" w:hAnsi="Segoe UI" w:cs="Segoe UI"/>
          <w:sz w:val="20"/>
          <w:lang w:val="el-GR" w:eastAsia="el-GR" w:bidi="el-GR"/>
        </w:rPr>
        <w:t>8</w:t>
      </w:r>
      <w:r w:rsidR="0001365F">
        <w:rPr>
          <w:rFonts w:ascii="Segoe UI" w:hAnsi="Segoe UI" w:cs="Segoe UI"/>
          <w:sz w:val="20"/>
          <w:lang w:val="el-GR" w:eastAsia="el-GR" w:bidi="el-GR"/>
        </w:rPr>
        <w:t>5</w:t>
      </w:r>
      <w:r w:rsidR="00FE2186" w:rsidRPr="00FE2186">
        <w:rPr>
          <w:rFonts w:ascii="Segoe UI" w:hAnsi="Segoe UI" w:cs="Segoe UI"/>
          <w:sz w:val="20"/>
          <w:lang w:val="el-GR" w:eastAsia="el-GR" w:bidi="el-GR"/>
        </w:rPr>
        <w:t xml:space="preserve">% </w:t>
      </w:r>
      <w:r w:rsidR="00541636" w:rsidRPr="00A6792B">
        <w:rPr>
          <w:rFonts w:ascii="Segoe UI" w:hAnsi="Segoe UI" w:cs="Segoe UI"/>
          <w:sz w:val="20"/>
          <w:lang w:val="el-GR" w:eastAsia="el-GR" w:bidi="el-GR"/>
        </w:rPr>
        <w:t xml:space="preserve">στην Ελλάδα και </w:t>
      </w:r>
      <w:r w:rsidR="00FE2186">
        <w:rPr>
          <w:rFonts w:ascii="Segoe UI" w:hAnsi="Segoe UI" w:cs="Segoe UI"/>
          <w:sz w:val="20"/>
          <w:lang w:val="el-GR" w:eastAsia="el-GR" w:bidi="el-GR"/>
        </w:rPr>
        <w:t>σε 8</w:t>
      </w:r>
      <w:r w:rsidR="0001365F">
        <w:rPr>
          <w:rFonts w:ascii="Segoe UI" w:hAnsi="Segoe UI" w:cs="Segoe UI"/>
          <w:sz w:val="20"/>
          <w:lang w:val="el-GR" w:eastAsia="el-GR" w:bidi="el-GR"/>
        </w:rPr>
        <w:t>6</w:t>
      </w:r>
      <w:r w:rsidR="00FE2186" w:rsidRPr="00A6792B">
        <w:rPr>
          <w:rFonts w:ascii="Segoe UI" w:hAnsi="Segoe UI" w:cs="Segoe UI"/>
          <w:sz w:val="20"/>
          <w:lang w:val="el-GR" w:eastAsia="el-GR" w:bidi="el-GR"/>
        </w:rPr>
        <w:t xml:space="preserve">% </w:t>
      </w:r>
      <w:r w:rsidR="00541636" w:rsidRPr="00A6792B">
        <w:rPr>
          <w:rFonts w:ascii="Segoe UI" w:hAnsi="Segoe UI" w:cs="Segoe UI"/>
          <w:sz w:val="20"/>
          <w:lang w:val="el-GR" w:eastAsia="el-GR" w:bidi="el-GR"/>
        </w:rPr>
        <w:t>σε επίπεδο Ομίλου</w:t>
      </w:r>
      <w:r w:rsidR="007350C8">
        <w:rPr>
          <w:rFonts w:ascii="Segoe UI" w:hAnsi="Segoe UI" w:cs="Segoe UI"/>
          <w:sz w:val="20"/>
          <w:lang w:val="el-GR" w:eastAsia="el-GR" w:bidi="el-GR"/>
        </w:rPr>
        <w:t xml:space="preserve">), </w:t>
      </w:r>
      <w:r w:rsidR="007350C8" w:rsidRPr="007350C8">
        <w:rPr>
          <w:rFonts w:ascii="Segoe UI" w:hAnsi="Segoe UI" w:cs="Segoe UI"/>
          <w:sz w:val="20"/>
          <w:lang w:val="el-GR" w:eastAsia="el-GR" w:bidi="el-GR"/>
        </w:rPr>
        <w:t xml:space="preserve">η ΕΤΕ διατηρεί ένα μοναδικό χρηματοδοτικό πλεονέκτημα </w:t>
      </w:r>
      <w:r w:rsidR="00A51332">
        <w:rPr>
          <w:rFonts w:ascii="Segoe UI" w:hAnsi="Segoe UI" w:cs="Segoe UI"/>
          <w:sz w:val="20"/>
          <w:lang w:val="el-GR" w:eastAsia="el-GR" w:bidi="el-GR"/>
        </w:rPr>
        <w:t xml:space="preserve">και είναι σε θέση ισχύος </w:t>
      </w:r>
      <w:r w:rsidR="007350C8" w:rsidRPr="007350C8">
        <w:rPr>
          <w:rFonts w:ascii="Segoe UI" w:hAnsi="Segoe UI" w:cs="Segoe UI"/>
          <w:sz w:val="20"/>
          <w:lang w:val="el-GR" w:eastAsia="el-GR" w:bidi="el-GR"/>
        </w:rPr>
        <w:t>ενόψει της ανάκαμψης της εγχώριας οικονομίας</w:t>
      </w:r>
      <w:r w:rsidR="00541636" w:rsidRPr="00A6792B">
        <w:rPr>
          <w:rFonts w:ascii="Segoe UI" w:hAnsi="Segoe UI" w:cs="Segoe UI"/>
          <w:sz w:val="20"/>
          <w:lang w:val="el-GR" w:eastAsia="el-GR" w:bidi="el-GR"/>
        </w:rPr>
        <w:t>.</w:t>
      </w:r>
    </w:p>
    <w:p w:rsidR="00E1084B" w:rsidRPr="0063006A" w:rsidRDefault="00E1084B" w:rsidP="004929D8">
      <w:pPr>
        <w:autoSpaceDE w:val="0"/>
        <w:autoSpaceDN w:val="0"/>
        <w:adjustRightInd w:val="0"/>
        <w:spacing w:after="160" w:line="320" w:lineRule="atLeast"/>
        <w:jc w:val="both"/>
        <w:rPr>
          <w:rFonts w:ascii="Segoe UI" w:hAnsi="Segoe UI" w:cs="Segoe UI"/>
          <w:b/>
          <w:sz w:val="30"/>
          <w:szCs w:val="30"/>
          <w:lang w:val="el-GR" w:eastAsia="el-GR" w:bidi="el-GR"/>
        </w:rPr>
      </w:pPr>
    </w:p>
    <w:p w:rsidR="00E1084B" w:rsidRPr="00A6792B" w:rsidRDefault="00E1084B" w:rsidP="004929D8">
      <w:pPr>
        <w:autoSpaceDE w:val="0"/>
        <w:autoSpaceDN w:val="0"/>
        <w:adjustRightInd w:val="0"/>
        <w:spacing w:after="160" w:line="320" w:lineRule="atLeast"/>
        <w:jc w:val="both"/>
        <w:rPr>
          <w:rFonts w:ascii="Segoe UI" w:hAnsi="Segoe UI" w:cs="Segoe UI"/>
          <w:b/>
          <w:sz w:val="20"/>
          <w:lang w:val="el-GR" w:eastAsia="el-GR" w:bidi="el-GR"/>
        </w:rPr>
      </w:pPr>
      <w:r w:rsidRPr="00A6792B">
        <w:rPr>
          <w:rFonts w:ascii="Segoe UI" w:hAnsi="Segoe UI" w:cs="Segoe UI"/>
          <w:b/>
          <w:sz w:val="20"/>
          <w:lang w:val="el-GR" w:eastAsia="el-GR" w:bidi="el-GR"/>
        </w:rPr>
        <w:t xml:space="preserve">Κεφαλαιακή επάρκεια </w:t>
      </w:r>
    </w:p>
    <w:p w:rsidR="00224BD6" w:rsidRPr="00224BD6" w:rsidRDefault="00E1084B" w:rsidP="00224BD6">
      <w:pPr>
        <w:autoSpaceDE w:val="0"/>
        <w:autoSpaceDN w:val="0"/>
        <w:adjustRightInd w:val="0"/>
        <w:spacing w:after="160" w:line="320" w:lineRule="atLeast"/>
        <w:jc w:val="both"/>
        <w:rPr>
          <w:rFonts w:ascii="Segoe UI" w:hAnsi="Segoe UI" w:cs="Segoe UI"/>
          <w:sz w:val="20"/>
          <w:lang w:val="el-GR" w:eastAsia="el-GR" w:bidi="el-GR"/>
        </w:rPr>
      </w:pPr>
      <w:r w:rsidRPr="00D32033">
        <w:rPr>
          <w:rFonts w:ascii="Segoe UI" w:hAnsi="Segoe UI" w:cs="Segoe UI"/>
          <w:sz w:val="20"/>
          <w:lang w:val="el-GR" w:eastAsia="el-GR" w:bidi="el-GR"/>
        </w:rPr>
        <w:t xml:space="preserve">Ο δείκτης </w:t>
      </w:r>
      <w:r w:rsidR="00EA51BD" w:rsidRPr="00D32033">
        <w:rPr>
          <w:rFonts w:ascii="Segoe UI" w:hAnsi="Segoe UI" w:cs="Segoe UI"/>
          <w:sz w:val="20"/>
          <w:lang w:val="el-GR" w:eastAsia="el-GR" w:bidi="el-GR"/>
        </w:rPr>
        <w:t>Κύριων Βασικών Ιδίων Κεφαλαίων (</w:t>
      </w:r>
      <w:r w:rsidRPr="00D32033">
        <w:rPr>
          <w:rFonts w:ascii="Segoe UI" w:hAnsi="Segoe UI" w:cs="Segoe UI"/>
          <w:sz w:val="20"/>
          <w:lang w:val="el-GR" w:eastAsia="el-GR" w:bidi="el-GR"/>
        </w:rPr>
        <w:t>CET1</w:t>
      </w:r>
      <w:r w:rsidR="00EA51BD" w:rsidRPr="00D32033">
        <w:rPr>
          <w:rFonts w:ascii="Segoe UI" w:hAnsi="Segoe UI" w:cs="Segoe UI"/>
          <w:sz w:val="20"/>
          <w:lang w:val="el-GR" w:eastAsia="el-GR" w:bidi="el-GR"/>
        </w:rPr>
        <w:t>)</w:t>
      </w:r>
      <w:r w:rsidR="007C127C" w:rsidRPr="00D32033">
        <w:rPr>
          <w:rFonts w:ascii="Segoe UI" w:hAnsi="Segoe UI" w:cs="Segoe UI"/>
          <w:sz w:val="20"/>
          <w:lang w:val="el-GR" w:eastAsia="el-GR" w:bidi="el-GR"/>
        </w:rPr>
        <w:t>ανήλθε</w:t>
      </w:r>
      <w:r w:rsidRPr="00D32033">
        <w:rPr>
          <w:rFonts w:ascii="Segoe UI" w:hAnsi="Segoe UI" w:cs="Segoe UI"/>
          <w:sz w:val="20"/>
          <w:lang w:val="el-GR" w:eastAsia="el-GR" w:bidi="el-GR"/>
        </w:rPr>
        <w:t xml:space="preserve"> σε 16,</w:t>
      </w:r>
      <w:r w:rsidR="00B164EC">
        <w:rPr>
          <w:rFonts w:ascii="Segoe UI" w:hAnsi="Segoe UI" w:cs="Segoe UI"/>
          <w:sz w:val="20"/>
          <w:lang w:val="el-GR" w:eastAsia="el-GR" w:bidi="el-GR"/>
        </w:rPr>
        <w:t>5</w:t>
      </w:r>
      <w:r w:rsidR="00F456B5">
        <w:rPr>
          <w:rFonts w:ascii="Segoe UI" w:hAnsi="Segoe UI" w:cs="Segoe UI"/>
          <w:sz w:val="20"/>
          <w:lang w:val="el-GR" w:eastAsia="el-GR" w:bidi="el-GR"/>
        </w:rPr>
        <w:t>%</w:t>
      </w:r>
      <w:r w:rsidR="00F77E15" w:rsidRPr="00291873">
        <w:rPr>
          <w:rStyle w:val="a9"/>
          <w:rFonts w:ascii="Segoe UI" w:hAnsi="Segoe UI" w:cs="Segoe UI"/>
          <w:sz w:val="20"/>
          <w:lang w:val="el-GR" w:eastAsia="el-GR" w:bidi="el-GR"/>
        </w:rPr>
        <w:footnoteReference w:id="5"/>
      </w:r>
      <w:r w:rsidR="00F456B5">
        <w:rPr>
          <w:rFonts w:ascii="Segoe UI" w:hAnsi="Segoe UI" w:cs="Segoe UI"/>
          <w:sz w:val="20"/>
          <w:lang w:val="el-GR" w:eastAsia="el-GR" w:bidi="el-GR"/>
        </w:rPr>
        <w:t xml:space="preserve"> και </w:t>
      </w:r>
      <w:r w:rsidR="00F456B5" w:rsidRPr="00D32033">
        <w:rPr>
          <w:rFonts w:ascii="Segoe UI" w:hAnsi="Segoe UI" w:cs="Segoe UI"/>
          <w:sz w:val="20"/>
          <w:lang w:val="el-GR" w:eastAsia="el-GR" w:bidi="el-GR"/>
        </w:rPr>
        <w:t xml:space="preserve">σε </w:t>
      </w:r>
      <w:r w:rsidR="00B164EC">
        <w:rPr>
          <w:rFonts w:ascii="Segoe UI" w:hAnsi="Segoe UI" w:cs="Segoe UI"/>
          <w:sz w:val="20"/>
          <w:lang w:val="el-GR" w:eastAsia="el-GR" w:bidi="el-GR"/>
        </w:rPr>
        <w:t>16,</w:t>
      </w:r>
      <w:r w:rsidR="00F54E4A" w:rsidRPr="00F54E4A">
        <w:rPr>
          <w:rFonts w:ascii="Segoe UI" w:hAnsi="Segoe UI" w:cs="Segoe UI"/>
          <w:sz w:val="20"/>
          <w:lang w:val="el-GR" w:eastAsia="el-GR" w:bidi="el-GR"/>
        </w:rPr>
        <w:t>3</w:t>
      </w:r>
      <w:r w:rsidR="00F456B5" w:rsidRPr="00D32033">
        <w:rPr>
          <w:rFonts w:ascii="Segoe UI" w:hAnsi="Segoe UI" w:cs="Segoe UI"/>
          <w:sz w:val="20"/>
          <w:lang w:val="el-GR" w:eastAsia="el-GR" w:bidi="el-GR"/>
        </w:rPr>
        <w:t>%</w:t>
      </w:r>
      <w:r w:rsidR="00F77E15" w:rsidRPr="00F77E15">
        <w:rPr>
          <w:rFonts w:ascii="Segoe UI" w:hAnsi="Segoe UI" w:cs="Segoe UI"/>
          <w:sz w:val="20"/>
          <w:vertAlign w:val="superscript"/>
          <w:lang w:val="el-GR" w:eastAsia="el-GR" w:bidi="el-GR"/>
        </w:rPr>
        <w:t>3</w:t>
      </w:r>
      <w:r w:rsidR="00F456B5">
        <w:rPr>
          <w:rFonts w:ascii="Segoe UI" w:hAnsi="Segoe UI" w:cs="Segoe UI"/>
          <w:sz w:val="20"/>
          <w:lang w:val="el-GR" w:eastAsia="el-GR" w:bidi="el-GR"/>
        </w:rPr>
        <w:t xml:space="preserve"> με </w:t>
      </w:r>
      <w:r w:rsidR="00F456B5" w:rsidRPr="00D32033">
        <w:rPr>
          <w:rFonts w:ascii="Segoe UI" w:hAnsi="Segoe UI" w:cs="Segoe UI"/>
          <w:sz w:val="20"/>
          <w:lang w:val="el-GR" w:eastAsia="el-GR" w:bidi="el-GR"/>
        </w:rPr>
        <w:t>πλήρη εφαρμογή της Βασιλείας ΙΙΙ</w:t>
      </w:r>
      <w:r w:rsidR="00F77E15">
        <w:rPr>
          <w:rFonts w:ascii="Segoe UI" w:hAnsi="Segoe UI" w:cs="Segoe UI"/>
          <w:sz w:val="20"/>
          <w:lang w:val="el-GR" w:eastAsia="el-GR" w:bidi="el-GR"/>
        </w:rPr>
        <w:t>.</w:t>
      </w:r>
      <w:r w:rsidR="00224BD6">
        <w:rPr>
          <w:rFonts w:ascii="Segoe UI" w:hAnsi="Segoe UI" w:cs="Segoe UI"/>
          <w:sz w:val="20"/>
          <w:lang w:val="el-GR" w:eastAsia="el-GR" w:bidi="el-GR"/>
        </w:rPr>
        <w:t xml:space="preserve"> Το όφελος στο δείκτη </w:t>
      </w:r>
      <w:r w:rsidR="00224BD6">
        <w:rPr>
          <w:rFonts w:ascii="Segoe UI" w:hAnsi="Segoe UI" w:cs="Segoe UI"/>
          <w:sz w:val="20"/>
          <w:lang w:val="en-US" w:eastAsia="el-GR" w:bidi="el-GR"/>
        </w:rPr>
        <w:t>CET</w:t>
      </w:r>
      <w:r w:rsidR="00224BD6" w:rsidRPr="00224BD6">
        <w:rPr>
          <w:rFonts w:ascii="Segoe UI" w:hAnsi="Segoe UI" w:cs="Segoe UI"/>
          <w:sz w:val="20"/>
          <w:lang w:val="el-GR" w:eastAsia="el-GR" w:bidi="el-GR"/>
        </w:rPr>
        <w:t xml:space="preserve">1 </w:t>
      </w:r>
      <w:r w:rsidR="00224BD6">
        <w:rPr>
          <w:rFonts w:ascii="Segoe UI" w:hAnsi="Segoe UI" w:cs="Segoe UI"/>
          <w:sz w:val="20"/>
          <w:lang w:val="el-GR" w:eastAsia="el-GR" w:bidi="el-GR"/>
        </w:rPr>
        <w:t xml:space="preserve">από την πώληση των </w:t>
      </w:r>
      <w:r w:rsidR="00224BD6" w:rsidRPr="00224BD6">
        <w:rPr>
          <w:rFonts w:ascii="Segoe UI" w:hAnsi="Segoe UI" w:cs="Segoe UI"/>
          <w:sz w:val="20"/>
          <w:lang w:val="el-GR" w:eastAsia="el-GR" w:bidi="el-GR"/>
        </w:rPr>
        <w:t>UBB &amp; Interlease</w:t>
      </w:r>
      <w:r w:rsidR="00224BD6">
        <w:rPr>
          <w:rFonts w:ascii="Segoe UI" w:hAnsi="Segoe UI" w:cs="Segoe UI"/>
          <w:sz w:val="20"/>
          <w:lang w:val="el-GR" w:eastAsia="el-GR" w:bidi="el-GR"/>
        </w:rPr>
        <w:t xml:space="preserve"> αντισταθμίστηκε εν μέρει από </w:t>
      </w:r>
      <w:r w:rsidR="0033703F">
        <w:rPr>
          <w:rFonts w:ascii="Segoe UI" w:hAnsi="Segoe UI" w:cs="Segoe UI"/>
          <w:sz w:val="20"/>
          <w:lang w:val="el-GR" w:eastAsia="el-GR" w:bidi="el-GR"/>
        </w:rPr>
        <w:t>την απομείωση της αξίας των</w:t>
      </w:r>
      <w:r w:rsidR="00224BD6" w:rsidRPr="00224BD6">
        <w:rPr>
          <w:rFonts w:ascii="Segoe UI" w:hAnsi="Segoe UI" w:cs="Segoe UI"/>
          <w:sz w:val="20"/>
          <w:lang w:val="el-GR" w:eastAsia="el-GR" w:bidi="el-GR"/>
        </w:rPr>
        <w:t xml:space="preserve"> θυγατρικ</w:t>
      </w:r>
      <w:r w:rsidR="0033703F">
        <w:rPr>
          <w:rFonts w:ascii="Segoe UI" w:hAnsi="Segoe UI" w:cs="Segoe UI"/>
          <w:sz w:val="20"/>
          <w:lang w:val="el-GR" w:eastAsia="el-GR" w:bidi="el-GR"/>
        </w:rPr>
        <w:t>ών</w:t>
      </w:r>
      <w:r w:rsidR="00224BD6">
        <w:rPr>
          <w:rFonts w:ascii="Segoe UI" w:hAnsi="Segoe UI" w:cs="Segoe UI"/>
          <w:sz w:val="20"/>
          <w:lang w:val="el-GR" w:eastAsia="el-GR" w:bidi="el-GR"/>
        </w:rPr>
        <w:t xml:space="preserve"> της ΕΤΕ σε Σερβία και Ρουμανία, ως αποτέλεσμα της συμφωνίας για </w:t>
      </w:r>
      <w:r w:rsidR="00224BD6" w:rsidRPr="00224BD6">
        <w:rPr>
          <w:rFonts w:ascii="Segoe UI" w:hAnsi="Segoe UI" w:cs="Segoe UI"/>
          <w:sz w:val="20"/>
          <w:lang w:val="el-GR" w:eastAsia="el-GR" w:bidi="el-GR"/>
        </w:rPr>
        <w:t>πώληση σε τιμή χαμηλότερη από την εύλογη αξία τους (-38 μ.β.)</w:t>
      </w:r>
      <w:r w:rsidR="00224BD6">
        <w:rPr>
          <w:rFonts w:ascii="Segoe UI" w:hAnsi="Segoe UI" w:cs="Segoe UI"/>
          <w:sz w:val="20"/>
          <w:lang w:val="el-GR" w:eastAsia="el-GR" w:bidi="el-GR"/>
        </w:rPr>
        <w:t>.</w:t>
      </w:r>
    </w:p>
    <w:p w:rsidR="00E1084B" w:rsidRDefault="00224BD6" w:rsidP="00224BD6">
      <w:pPr>
        <w:autoSpaceDE w:val="0"/>
        <w:autoSpaceDN w:val="0"/>
        <w:adjustRightInd w:val="0"/>
        <w:spacing w:after="160" w:line="320" w:lineRule="atLeast"/>
        <w:jc w:val="both"/>
        <w:rPr>
          <w:rFonts w:ascii="Segoe UI" w:hAnsi="Segoe UI" w:cs="Segoe UI"/>
          <w:sz w:val="20"/>
          <w:lang w:val="el-GR" w:eastAsia="el-GR" w:bidi="el-GR"/>
        </w:rPr>
      </w:pPr>
      <w:r w:rsidRPr="00224BD6">
        <w:rPr>
          <w:rFonts w:ascii="Segoe UI" w:hAnsi="Segoe UI" w:cs="Segoe UI"/>
          <w:sz w:val="20"/>
          <w:lang w:val="el-GR" w:eastAsia="el-GR" w:bidi="el-GR"/>
        </w:rPr>
        <w:t>Το Β’ εξάμηνο του 2017, εκτός της κεφαλαιακής επίπτωσης από την πώληση της Εθνικής Ασφαλιστικής, η μείωση των σταθμισμένων στοιχείων ενεργητικού λόγω των αποεπενδύσεων από τις South African Bank of Athens, Banca Romaneasca και Vojvodjanska Bank</w:t>
      </w:r>
      <w:r w:rsidR="00752DCD">
        <w:rPr>
          <w:rFonts w:ascii="Segoe UI" w:hAnsi="Segoe UI" w:cs="Segoe UI"/>
          <w:sz w:val="20"/>
          <w:lang w:val="en-US" w:eastAsia="el-GR" w:bidi="el-GR"/>
        </w:rPr>
        <w:t>a</w:t>
      </w:r>
      <w:r w:rsidRPr="00224BD6">
        <w:rPr>
          <w:rFonts w:ascii="Segoe UI" w:hAnsi="Segoe UI" w:cs="Segoe UI"/>
          <w:sz w:val="20"/>
          <w:lang w:val="el-GR" w:eastAsia="el-GR" w:bidi="el-GR"/>
        </w:rPr>
        <w:t xml:space="preserve"> (-€1,8 δισ.), αναμένεται να ενισχύσουν </w:t>
      </w:r>
      <w:r w:rsidR="0033703F">
        <w:rPr>
          <w:rFonts w:ascii="Segoe UI" w:hAnsi="Segoe UI" w:cs="Segoe UI"/>
          <w:sz w:val="20"/>
          <w:lang w:val="el-GR" w:eastAsia="el-GR" w:bidi="el-GR"/>
        </w:rPr>
        <w:t xml:space="preserve">τα εποπτικά </w:t>
      </w:r>
      <w:r w:rsidRPr="00224BD6">
        <w:rPr>
          <w:rFonts w:ascii="Segoe UI" w:hAnsi="Segoe UI" w:cs="Segoe UI"/>
          <w:sz w:val="20"/>
          <w:lang w:val="el-GR" w:eastAsia="el-GR" w:bidi="el-GR"/>
        </w:rPr>
        <w:t>κεφάλαια της ΕΤΕ περαιτέρω</w:t>
      </w:r>
      <w:r w:rsidR="00E71967" w:rsidRPr="00E71967">
        <w:rPr>
          <w:rFonts w:ascii="Segoe UI" w:hAnsi="Segoe UI" w:cs="Segoe UI"/>
          <w:sz w:val="20"/>
          <w:lang w:val="el-GR" w:eastAsia="el-GR" w:bidi="el-GR"/>
        </w:rPr>
        <w:t xml:space="preserve">.  </w:t>
      </w:r>
    </w:p>
    <w:p w:rsidR="002A57BD" w:rsidRPr="00D32033" w:rsidRDefault="002A57BD" w:rsidP="004929D8">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 xml:space="preserve">Εξαιρουμένων των ολοκληρωμένων και συμφωνηθέντων κεφαλαιακών ενεργειών, τα ίδια κεφάλαια των προς πώληση υπόλοιπων θυγατρικών στη ΝΑ Ευρώπη </w:t>
      </w:r>
      <w:r w:rsidR="00224F0B">
        <w:rPr>
          <w:rFonts w:ascii="Segoe UI" w:hAnsi="Segoe UI" w:cs="Segoe UI"/>
          <w:sz w:val="20"/>
          <w:lang w:val="el-GR" w:eastAsia="el-GR" w:bidi="el-GR"/>
        </w:rPr>
        <w:t>ανέρχονται σε</w:t>
      </w:r>
      <w:r>
        <w:rPr>
          <w:rFonts w:ascii="Segoe UI" w:hAnsi="Segoe UI" w:cs="Segoe UI"/>
          <w:sz w:val="20"/>
          <w:lang w:val="el-GR" w:eastAsia="el-GR" w:bidi="el-GR"/>
        </w:rPr>
        <w:t xml:space="preserve"> €0,5 δισ., με </w:t>
      </w:r>
      <w:r w:rsidR="00224F0B">
        <w:rPr>
          <w:rFonts w:ascii="Segoe UI" w:hAnsi="Segoe UI" w:cs="Segoe UI"/>
          <w:sz w:val="20"/>
          <w:lang w:val="el-GR" w:eastAsia="el-GR" w:bidi="el-GR"/>
        </w:rPr>
        <w:t xml:space="preserve">τα </w:t>
      </w:r>
      <w:r>
        <w:rPr>
          <w:rFonts w:ascii="Segoe UI" w:hAnsi="Segoe UI" w:cs="Segoe UI"/>
          <w:sz w:val="20"/>
          <w:lang w:val="el-GR" w:eastAsia="el-GR" w:bidi="el-GR"/>
        </w:rPr>
        <w:t>σ</w:t>
      </w:r>
      <w:r w:rsidRPr="002A57BD">
        <w:rPr>
          <w:rFonts w:ascii="Segoe UI" w:hAnsi="Segoe UI" w:cs="Segoe UI"/>
          <w:sz w:val="20"/>
          <w:lang w:val="el-GR" w:eastAsia="el-GR" w:bidi="el-GR"/>
        </w:rPr>
        <w:t xml:space="preserve">ταθμισμένα </w:t>
      </w:r>
      <w:r>
        <w:rPr>
          <w:rFonts w:ascii="Segoe UI" w:hAnsi="Segoe UI" w:cs="Segoe UI"/>
          <w:sz w:val="20"/>
          <w:lang w:val="el-GR" w:eastAsia="el-GR" w:bidi="el-GR"/>
        </w:rPr>
        <w:t>σ</w:t>
      </w:r>
      <w:r w:rsidRPr="002A57BD">
        <w:rPr>
          <w:rFonts w:ascii="Segoe UI" w:hAnsi="Segoe UI" w:cs="Segoe UI"/>
          <w:sz w:val="20"/>
          <w:lang w:val="el-GR" w:eastAsia="el-GR" w:bidi="el-GR"/>
        </w:rPr>
        <w:t xml:space="preserve">τοιχεία </w:t>
      </w:r>
      <w:r w:rsidR="00224F0B">
        <w:rPr>
          <w:rFonts w:ascii="Segoe UI" w:hAnsi="Segoe UI" w:cs="Segoe UI"/>
          <w:sz w:val="20"/>
          <w:lang w:val="el-GR" w:eastAsia="el-GR" w:bidi="el-GR"/>
        </w:rPr>
        <w:t>ε</w:t>
      </w:r>
      <w:r w:rsidRPr="002A57BD">
        <w:rPr>
          <w:rFonts w:ascii="Segoe UI" w:hAnsi="Segoe UI" w:cs="Segoe UI"/>
          <w:sz w:val="20"/>
          <w:lang w:val="el-GR" w:eastAsia="el-GR" w:bidi="el-GR"/>
        </w:rPr>
        <w:t>νεργητικού</w:t>
      </w:r>
      <w:r w:rsidR="00224F0B">
        <w:rPr>
          <w:rFonts w:ascii="Segoe UI" w:hAnsi="Segoe UI" w:cs="Segoe UI"/>
          <w:sz w:val="20"/>
          <w:lang w:val="el-GR" w:eastAsia="el-GR" w:bidi="el-GR"/>
        </w:rPr>
        <w:t>να</w:t>
      </w:r>
      <w:r>
        <w:rPr>
          <w:rFonts w:ascii="Segoe UI" w:hAnsi="Segoe UI" w:cs="Segoe UI"/>
          <w:sz w:val="20"/>
          <w:lang w:val="el-GR" w:eastAsia="el-GR" w:bidi="el-GR"/>
        </w:rPr>
        <w:t xml:space="preserve"> αθροίζουν σε €2,</w:t>
      </w:r>
      <w:r w:rsidR="00224F0B">
        <w:rPr>
          <w:rFonts w:ascii="Segoe UI" w:hAnsi="Segoe UI" w:cs="Segoe UI"/>
          <w:sz w:val="20"/>
          <w:lang w:val="el-GR" w:eastAsia="el-GR" w:bidi="el-GR"/>
        </w:rPr>
        <w:t>4</w:t>
      </w:r>
      <w:r>
        <w:rPr>
          <w:rFonts w:ascii="Segoe UI" w:hAnsi="Segoe UI" w:cs="Segoe UI"/>
          <w:sz w:val="20"/>
          <w:lang w:val="el-GR" w:eastAsia="el-GR" w:bidi="el-GR"/>
        </w:rPr>
        <w:t xml:space="preserve"> δισ. </w:t>
      </w:r>
    </w:p>
    <w:p w:rsidR="00716E60" w:rsidRPr="00A6792B" w:rsidRDefault="00716E60" w:rsidP="004929D8">
      <w:pPr>
        <w:autoSpaceDE w:val="0"/>
        <w:autoSpaceDN w:val="0"/>
        <w:adjustRightInd w:val="0"/>
        <w:spacing w:after="160" w:line="240" w:lineRule="auto"/>
        <w:jc w:val="both"/>
        <w:rPr>
          <w:rFonts w:ascii="Segoe UI" w:hAnsi="Segoe UI" w:cs="Segoe UI"/>
          <w:b/>
          <w:sz w:val="20"/>
          <w:lang w:val="el-GR"/>
        </w:rPr>
      </w:pPr>
      <w:r w:rsidRPr="00A6792B">
        <w:rPr>
          <w:rFonts w:ascii="Segoe UI" w:hAnsi="Segoe UI" w:cs="Segoe UI"/>
          <w:b/>
          <w:sz w:val="20"/>
          <w:lang w:val="el-GR"/>
        </w:rPr>
        <w:br w:type="page"/>
      </w:r>
    </w:p>
    <w:p w:rsidR="00864E0B" w:rsidRDefault="00E525FE" w:rsidP="004929D8">
      <w:pPr>
        <w:spacing w:after="160"/>
        <w:jc w:val="both"/>
        <w:rPr>
          <w:rFonts w:ascii="Segoe UI" w:hAnsi="Segoe UI" w:cs="Segoe UI"/>
          <w:b/>
          <w:sz w:val="20"/>
          <w:szCs w:val="20"/>
        </w:rPr>
      </w:pPr>
      <w:r w:rsidRPr="00B522A6">
        <w:rPr>
          <w:rFonts w:ascii="Segoe UI" w:hAnsi="Segoe UI" w:cs="Segoe UI"/>
          <w:b/>
          <w:sz w:val="20"/>
          <w:szCs w:val="20"/>
        </w:rPr>
        <w:lastRenderedPageBreak/>
        <w:t>Παράρτημα</w:t>
      </w:r>
    </w:p>
    <w:p w:rsidR="00705452" w:rsidRDefault="004B6A29" w:rsidP="004929D8">
      <w:pPr>
        <w:spacing w:after="160"/>
        <w:jc w:val="both"/>
        <w:rPr>
          <w:rFonts w:ascii="Segoe UI" w:hAnsi="Segoe UI" w:cs="Segoe UI"/>
          <w:b/>
          <w:sz w:val="20"/>
          <w:szCs w:val="20"/>
        </w:rPr>
      </w:pPr>
      <w:r w:rsidRPr="004B6A29">
        <w:rPr>
          <w:noProof/>
          <w:lang w:val="el-GR" w:eastAsia="el-GR"/>
        </w:rPr>
        <w:pict>
          <v:roundrect id="_x0000_s1037" style="position:absolute;left:0;text-align:left;margin-left:173.3pt;margin-top:22.8pt;width:51.4pt;height:281pt;z-index:25170227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" filled="f" strokecolor="#ff7415"/>
        </w:pict>
      </w:r>
      <w:r w:rsidRPr="004B6A29">
        <w:rPr>
          <w:noProof/>
          <w:lang w:val="el-GR" w:eastAsia="el-GR"/>
        </w:rPr>
        <w:pict>
          <v:rect id="Text Placeholder 1" o:spid="_x0000_s1028" style="position:absolute;left:0;text-align:left;margin-left:-2.95pt;margin-top:3.15pt;width:183.75pt;height:20.2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" filled="f" stroked="f">
            <v:shadow on="t" type="perspective" color="black" opacity="26214f" origin=",.5" offset="0,1pt" matrix="64881f,,,64881f"/>
            <v:path arrowok="t"/>
            <o:lock v:ext="edit" grouping="t"/>
            <v:textbox inset="1.2699mm,1.2699mm,1.2699mm,1.2699mm">
              <w:txbxContent>
                <w:p w:rsidR="00302EB9" w:rsidRPr="00D46FEC" w:rsidRDefault="00302EB9" w:rsidP="00D46FEC">
                  <w:pPr>
                    <w:pStyle w:val="Web"/>
                    <w:kinsoku w:val="0"/>
                    <w:overflowPunct w:val="0"/>
                    <w:spacing w:before="40" w:beforeAutospacing="0" w:after="0" w:afterAutospacing="0"/>
                    <w:textAlignment w:val="baseline"/>
                    <w:rPr>
                      <w:rFonts w:ascii="Segoe UI" w:eastAsia="Segoe UI" w:hAnsi="Segoe UI" w:cs="Segoe UI"/>
                      <w:b/>
                      <w:color w:val="008080"/>
                      <w:kern w:val="24"/>
                      <w:sz w:val="18"/>
                    </w:rPr>
                  </w:pPr>
                  <w:r>
                    <w:rPr>
                      <w:rFonts w:ascii="Segoe UI" w:eastAsia="Segoe UI" w:hAnsi="Segoe UI" w:cs="Segoe UI"/>
                      <w:b/>
                      <w:color w:val="008080"/>
                      <w:kern w:val="24"/>
                      <w:sz w:val="18"/>
                    </w:rPr>
                    <w:t xml:space="preserve">Κατάσταση Οικονομικής Θέσης </w:t>
                  </w:r>
                  <w:r w:rsidRPr="00976B1E">
                    <w:rPr>
                      <w:rFonts w:ascii="Segoe UI" w:eastAsia="Segoe UI" w:hAnsi="Segoe UI" w:cs="Segoe UI"/>
                      <w:b/>
                      <w:color w:val="008080"/>
                      <w:kern w:val="24"/>
                      <w:sz w:val="18"/>
                      <w:lang w:val="en-US"/>
                    </w:rPr>
                    <w:t>|</w:t>
                  </w:r>
                  <w:r>
                    <w:rPr>
                      <w:rFonts w:ascii="Segoe UI" w:eastAsia="Segoe UI" w:hAnsi="Segoe UI" w:cs="Segoe UI"/>
                      <w:b/>
                      <w:color w:val="008080"/>
                      <w:kern w:val="24"/>
                      <w:sz w:val="18"/>
                    </w:rPr>
                    <w:t xml:space="preserve"> Όμιλος</w:t>
                  </w:r>
                  <w:r w:rsidRPr="00976B1E">
                    <w:rPr>
                      <w:rFonts w:ascii="Segoe UI" w:eastAsia="Segoe UI" w:hAnsi="Segoe UI" w:cs="Segoe UI"/>
                      <w:b/>
                      <w:color w:val="008080"/>
                      <w:kern w:val="24"/>
                      <w:sz w:val="18"/>
                      <w:lang w:val="en-US"/>
                    </w:rPr>
                    <w:t>Group</w:t>
                  </w:r>
                </w:p>
                <w:p w:rsidR="00302EB9" w:rsidRPr="00D46FEC" w:rsidRDefault="00302EB9" w:rsidP="00D46FEC">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302EB9" w:rsidRPr="00D46FEC" w:rsidRDefault="00302EB9" w:rsidP="00D46FEC">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302EB9" w:rsidRPr="00D46FEC" w:rsidRDefault="00302EB9" w:rsidP="00D46FEC">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302EB9" w:rsidRPr="00FE1137" w:rsidRDefault="00302EB9" w:rsidP="00D46FEC">
                  <w:pPr>
                    <w:pStyle w:val="Web"/>
                    <w:kinsoku w:val="0"/>
                    <w:overflowPunct w:val="0"/>
                    <w:spacing w:before="40" w:beforeAutospacing="0" w:after="0" w:afterAutospacing="0"/>
                    <w:ind w:left="547" w:hanging="547"/>
                    <w:textAlignment w:val="baseline"/>
                    <w:rPr>
                      <w:b/>
                      <w:color w:val="008080"/>
                      <w:sz w:val="16"/>
                    </w:rPr>
                  </w:pPr>
                </w:p>
              </w:txbxContent>
            </v:textbox>
          </v:rect>
        </w:pict>
      </w:r>
    </w:p>
    <w:tbl>
      <w:tblPr>
        <w:tblW w:w="8558" w:type="dxa"/>
        <w:tblCellMar>
          <w:left w:w="0" w:type="dxa"/>
          <w:right w:w="0" w:type="dxa"/>
        </w:tblCellMar>
        <w:tblLook w:val="0420"/>
      </w:tblPr>
      <w:tblGrid>
        <w:gridCol w:w="3458"/>
        <w:gridCol w:w="1020"/>
        <w:gridCol w:w="1020"/>
        <w:gridCol w:w="1020"/>
        <w:gridCol w:w="1020"/>
        <w:gridCol w:w="1020"/>
      </w:tblGrid>
      <w:tr w:rsidR="00705452" w:rsidRPr="009D22DF" w:rsidTr="00CE09C2">
        <w:trPr>
          <w:trHeight w:val="476"/>
        </w:trPr>
        <w:tc>
          <w:tcPr>
            <w:tcW w:w="3458" w:type="dxa"/>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705452" w:rsidRPr="00CA2876" w:rsidRDefault="00705452" w:rsidP="00CA2876">
            <w:pPr>
              <w:spacing w:before="38" w:after="0" w:line="240" w:lineRule="auto"/>
              <w:textAlignment w:val="baseline"/>
              <w:rPr>
                <w:rFonts w:ascii="Arial" w:eastAsia="Times New Roman" w:hAnsi="Arial" w:cs="Arial"/>
                <w:sz w:val="36"/>
                <w:szCs w:val="36"/>
                <w:lang w:val="el-GR" w:eastAsia="el-GR"/>
              </w:rPr>
            </w:pPr>
            <w:r w:rsidRPr="009D22DF">
              <w:rPr>
                <w:rFonts w:ascii="Segoe UI" w:eastAsia="Segoe UI" w:hAnsi="Segoe UI" w:cs="Segoe UI"/>
                <w:b/>
                <w:bCs/>
                <w:color w:val="000000"/>
                <w:kern w:val="24"/>
                <w:sz w:val="16"/>
                <w:szCs w:val="16"/>
                <w:lang w:val="el-GR" w:eastAsia="el-GR"/>
              </w:rPr>
              <w:t xml:space="preserve">€ </w:t>
            </w:r>
            <w:r w:rsidR="00CA2876">
              <w:rPr>
                <w:rFonts w:ascii="Segoe UI" w:eastAsia="Segoe UI" w:hAnsi="Segoe UI" w:cs="Segoe UI"/>
                <w:b/>
                <w:bCs/>
                <w:color w:val="000000"/>
                <w:kern w:val="24"/>
                <w:sz w:val="16"/>
                <w:szCs w:val="16"/>
                <w:lang w:val="el-GR" w:eastAsia="el-GR"/>
              </w:rPr>
              <w:t>εκατ.</w:t>
            </w:r>
          </w:p>
        </w:tc>
        <w:tc>
          <w:tcPr>
            <w:tcW w:w="1020" w:type="dxa"/>
            <w:tcBorders>
              <w:top w:val="single" w:sz="8" w:space="0" w:color="000000"/>
              <w:left w:val="nil"/>
              <w:bottom w:val="single" w:sz="8" w:space="0" w:color="000000"/>
              <w:right w:val="nil"/>
            </w:tcBorders>
            <w:shd w:val="clear" w:color="auto" w:fill="auto"/>
            <w:tcMar>
              <w:top w:w="15" w:type="dxa"/>
              <w:left w:w="15" w:type="dxa"/>
              <w:bottom w:w="0" w:type="dxa"/>
              <w:right w:w="84" w:type="dxa"/>
            </w:tcMar>
            <w:vAlign w:val="center"/>
            <w:hideMark/>
          </w:tcPr>
          <w:p w:rsidR="00705452" w:rsidRPr="00CA2876" w:rsidRDefault="00CA2876" w:rsidP="00C03A9E">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b/>
                <w:bCs/>
                <w:color w:val="000000" w:themeColor="text1"/>
                <w:kern w:val="24"/>
                <w:sz w:val="16"/>
                <w:szCs w:val="16"/>
                <w:lang w:val="el-GR" w:eastAsia="el-GR"/>
              </w:rPr>
              <w:t>Β ‘ τρίμηνο 2017</w:t>
            </w:r>
          </w:p>
        </w:tc>
        <w:tc>
          <w:tcPr>
            <w:tcW w:w="1020" w:type="dxa"/>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705452" w:rsidRPr="009D22DF" w:rsidRDefault="00CA2876" w:rsidP="00803A8B">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b/>
                <w:bCs/>
                <w:color w:val="000000" w:themeColor="text1"/>
                <w:kern w:val="24"/>
                <w:sz w:val="16"/>
                <w:szCs w:val="16"/>
                <w:lang w:val="el-GR" w:eastAsia="el-GR"/>
              </w:rPr>
              <w:t>Α‘ τρίμηνο 2017</w:t>
            </w:r>
            <w:r w:rsidR="006F01C4" w:rsidRPr="006F01C4">
              <w:rPr>
                <w:rFonts w:ascii="Segoe UI" w:eastAsia="Segoe UI" w:hAnsi="Segoe UI" w:cs="Segoe UI"/>
                <w:b/>
                <w:bCs/>
                <w:color w:val="000000" w:themeColor="text1"/>
                <w:kern w:val="24"/>
                <w:sz w:val="16"/>
                <w:szCs w:val="16"/>
                <w:vertAlign w:val="superscript"/>
                <w:lang w:val="el-GR" w:eastAsia="el-GR"/>
              </w:rPr>
              <w:t>1</w:t>
            </w:r>
          </w:p>
        </w:tc>
        <w:tc>
          <w:tcPr>
            <w:tcW w:w="1020" w:type="dxa"/>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705452" w:rsidRPr="009D22DF" w:rsidRDefault="00CA2876" w:rsidP="00803A8B">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b/>
                <w:bCs/>
                <w:color w:val="000000" w:themeColor="text1"/>
                <w:kern w:val="24"/>
                <w:sz w:val="16"/>
                <w:szCs w:val="16"/>
                <w:lang w:val="el-GR" w:eastAsia="el-GR"/>
              </w:rPr>
              <w:t>Δ‘ τρίμηνο 2016</w:t>
            </w:r>
            <w:r w:rsidR="006F01C4" w:rsidRPr="006F01C4">
              <w:rPr>
                <w:rFonts w:ascii="Segoe UI" w:eastAsia="Segoe UI" w:hAnsi="Segoe UI" w:cs="Segoe UI"/>
                <w:b/>
                <w:bCs/>
                <w:color w:val="000000" w:themeColor="text1"/>
                <w:kern w:val="24"/>
                <w:sz w:val="16"/>
                <w:szCs w:val="16"/>
                <w:vertAlign w:val="superscript"/>
                <w:lang w:val="el-GR" w:eastAsia="el-GR"/>
              </w:rPr>
              <w:t>1</w:t>
            </w:r>
          </w:p>
        </w:tc>
        <w:tc>
          <w:tcPr>
            <w:tcW w:w="1020" w:type="dxa"/>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705452" w:rsidRPr="009D22DF" w:rsidRDefault="00CA2876" w:rsidP="00803A8B">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b/>
                <w:bCs/>
                <w:color w:val="000000" w:themeColor="text1"/>
                <w:kern w:val="24"/>
                <w:sz w:val="16"/>
                <w:szCs w:val="16"/>
                <w:lang w:val="el-GR" w:eastAsia="el-GR"/>
              </w:rPr>
              <w:t>Γ‘ τρίμηνο 2016</w:t>
            </w:r>
            <w:r w:rsidR="006F01C4" w:rsidRPr="006F01C4">
              <w:rPr>
                <w:rFonts w:ascii="Segoe UI" w:eastAsia="Segoe UI" w:hAnsi="Segoe UI" w:cs="Segoe UI"/>
                <w:b/>
                <w:bCs/>
                <w:color w:val="000000" w:themeColor="text1"/>
                <w:kern w:val="24"/>
                <w:sz w:val="16"/>
                <w:szCs w:val="16"/>
                <w:vertAlign w:val="superscript"/>
                <w:lang w:val="el-GR" w:eastAsia="el-GR"/>
              </w:rPr>
              <w:t>1</w:t>
            </w:r>
          </w:p>
        </w:tc>
        <w:tc>
          <w:tcPr>
            <w:tcW w:w="1020" w:type="dxa"/>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705452" w:rsidRPr="009D22DF" w:rsidRDefault="00CA2876" w:rsidP="00803A8B">
            <w:pPr>
              <w:spacing w:after="0" w:line="240" w:lineRule="auto"/>
              <w:jc w:val="right"/>
              <w:textAlignment w:val="center"/>
              <w:rPr>
                <w:rFonts w:ascii="Arial" w:eastAsia="Times New Roman" w:hAnsi="Arial" w:cs="Arial"/>
                <w:sz w:val="36"/>
                <w:szCs w:val="36"/>
                <w:lang w:val="el-GR" w:eastAsia="el-GR"/>
              </w:rPr>
            </w:pPr>
            <w:r>
              <w:rPr>
                <w:rFonts w:ascii="Segoe UI" w:eastAsia="Segoe UI" w:hAnsi="Segoe UI" w:cs="Segoe UI"/>
                <w:b/>
                <w:bCs/>
                <w:color w:val="000000" w:themeColor="text1"/>
                <w:kern w:val="24"/>
                <w:sz w:val="16"/>
                <w:szCs w:val="16"/>
                <w:lang w:val="el-GR" w:eastAsia="el-GR"/>
              </w:rPr>
              <w:t>Β‘ τρίμηνο 2016</w:t>
            </w:r>
            <w:r w:rsidR="006F01C4" w:rsidRPr="006F01C4">
              <w:rPr>
                <w:rFonts w:ascii="Segoe UI" w:eastAsia="Segoe UI" w:hAnsi="Segoe UI" w:cs="Segoe UI"/>
                <w:b/>
                <w:bCs/>
                <w:color w:val="000000" w:themeColor="text1"/>
                <w:kern w:val="24"/>
                <w:sz w:val="16"/>
                <w:szCs w:val="16"/>
                <w:vertAlign w:val="superscript"/>
                <w:lang w:val="el-GR" w:eastAsia="el-GR"/>
              </w:rPr>
              <w:t>1</w:t>
            </w:r>
          </w:p>
        </w:tc>
      </w:tr>
      <w:tr w:rsidR="00761055" w:rsidRPr="009D22DF" w:rsidTr="00CA2876">
        <w:trPr>
          <w:trHeight w:val="113"/>
        </w:trPr>
        <w:tc>
          <w:tcPr>
            <w:tcW w:w="3458" w:type="dxa"/>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Ταμείο και διαθέσιμα σε Κεντρικές Τράπεζες</w:t>
            </w:r>
          </w:p>
        </w:tc>
        <w:tc>
          <w:tcPr>
            <w:tcW w:w="1020" w:type="dxa"/>
            <w:tcBorders>
              <w:top w:val="single" w:sz="8" w:space="0" w:color="000000"/>
              <w:left w:val="nil"/>
              <w:bottom w:val="nil"/>
              <w:right w:val="nil"/>
            </w:tcBorders>
            <w:shd w:val="clear" w:color="auto" w:fill="auto"/>
            <w:tcMar>
              <w:top w:w="15" w:type="dxa"/>
              <w:left w:w="15" w:type="dxa"/>
              <w:bottom w:w="0" w:type="dxa"/>
              <w:right w:w="78"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1 231</w:t>
            </w:r>
          </w:p>
        </w:tc>
        <w:tc>
          <w:tcPr>
            <w:tcW w:w="1020" w:type="dxa"/>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1 218</w:t>
            </w:r>
          </w:p>
        </w:tc>
        <w:tc>
          <w:tcPr>
            <w:tcW w:w="1020" w:type="dxa"/>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1 1</w:t>
            </w:r>
            <w:r w:rsidRPr="009D22DF">
              <w:rPr>
                <w:rFonts w:ascii="Segoe UI" w:eastAsia="Segoe UI" w:hAnsi="Segoe UI" w:cs="Segoe UI"/>
                <w:color w:val="000000"/>
                <w:kern w:val="24"/>
                <w:sz w:val="16"/>
                <w:szCs w:val="16"/>
                <w:lang w:val="el-GR" w:eastAsia="el-GR"/>
              </w:rPr>
              <w:t>8</w:t>
            </w:r>
            <w:r w:rsidRPr="009D22DF">
              <w:rPr>
                <w:rFonts w:ascii="Segoe UI" w:eastAsia="Segoe UI" w:hAnsi="Segoe UI" w:cs="Segoe UI"/>
                <w:color w:val="000000"/>
                <w:kern w:val="24"/>
                <w:sz w:val="16"/>
                <w:szCs w:val="16"/>
                <w:lang w:val="en-US" w:eastAsia="el-GR"/>
              </w:rPr>
              <w:t>2</w:t>
            </w:r>
          </w:p>
        </w:tc>
        <w:tc>
          <w:tcPr>
            <w:tcW w:w="1020" w:type="dxa"/>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1 187</w:t>
            </w:r>
          </w:p>
        </w:tc>
        <w:tc>
          <w:tcPr>
            <w:tcW w:w="1020" w:type="dxa"/>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761055" w:rsidRPr="00EB1181" w:rsidRDefault="00761055" w:rsidP="00761055">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themeColor="text1"/>
                <w:kern w:val="24"/>
                <w:sz w:val="16"/>
                <w:szCs w:val="16"/>
                <w:lang w:val="en-US" w:eastAsia="el-GR"/>
              </w:rPr>
              <w:t>1 268</w:t>
            </w:r>
          </w:p>
        </w:tc>
      </w:tr>
      <w:tr w:rsidR="00761055" w:rsidRPr="009D22DF" w:rsidTr="00CA287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Απαιτήσεις κατά χρημ</w:t>
            </w:r>
            <w:r>
              <w:rPr>
                <w:rFonts w:ascii="Segoe UI" w:eastAsia="Segoe UI" w:hAnsi="Segoe UI" w:cs="Segoe UI"/>
                <w:color w:val="000000"/>
                <w:kern w:val="24"/>
                <w:sz w:val="16"/>
                <w:szCs w:val="16"/>
                <w:lang w:val="el-GR" w:eastAsia="el-GR"/>
              </w:rPr>
              <w:t>/</w:t>
            </w:r>
            <w:r w:rsidRPr="009D22DF">
              <w:rPr>
                <w:rFonts w:ascii="Segoe UI" w:eastAsia="Segoe UI" w:hAnsi="Segoe UI" w:cs="Segoe UI"/>
                <w:color w:val="000000"/>
                <w:kern w:val="24"/>
                <w:sz w:val="16"/>
                <w:szCs w:val="16"/>
                <w:lang w:val="el-GR" w:eastAsia="el-GR"/>
              </w:rPr>
              <w:t>κών ιδρυμάτων</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 xml:space="preserve">2 </w:t>
            </w:r>
            <w:r w:rsidRPr="009D22DF">
              <w:rPr>
                <w:rFonts w:ascii="Segoe UI" w:eastAsia="Segoe UI" w:hAnsi="Segoe UI" w:cs="Segoe UI"/>
                <w:color w:val="000000"/>
                <w:kern w:val="24"/>
                <w:sz w:val="16"/>
                <w:szCs w:val="16"/>
                <w:lang w:val="el-GR" w:eastAsia="el-GR"/>
              </w:rPr>
              <w:t>0</w:t>
            </w:r>
            <w:r w:rsidRPr="009D22DF">
              <w:rPr>
                <w:rFonts w:ascii="Segoe UI" w:eastAsia="Segoe UI" w:hAnsi="Segoe UI" w:cs="Segoe UI"/>
                <w:color w:val="000000"/>
                <w:kern w:val="24"/>
                <w:sz w:val="16"/>
                <w:szCs w:val="16"/>
                <w:lang w:val="en-US" w:eastAsia="el-GR"/>
              </w:rPr>
              <w:t>32</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1 975</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2 087</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2 554</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EB1181" w:rsidRDefault="00761055" w:rsidP="00761055">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themeColor="text1"/>
                <w:kern w:val="24"/>
                <w:sz w:val="16"/>
                <w:szCs w:val="16"/>
                <w:lang w:val="en-US" w:eastAsia="el-GR"/>
              </w:rPr>
              <w:t>2 554</w:t>
            </w:r>
          </w:p>
        </w:tc>
      </w:tr>
      <w:tr w:rsidR="00761055" w:rsidRPr="009D22DF" w:rsidTr="00CA287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Χαρτοφυλάκιο επενδύσεων</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1</w:t>
            </w:r>
            <w:r w:rsidRPr="009D22DF">
              <w:rPr>
                <w:rFonts w:ascii="Segoe UI" w:eastAsia="Segoe UI" w:hAnsi="Segoe UI" w:cs="Segoe UI"/>
                <w:color w:val="000000"/>
                <w:kern w:val="24"/>
                <w:sz w:val="16"/>
                <w:szCs w:val="16"/>
                <w:lang w:val="en-US" w:eastAsia="el-GR"/>
              </w:rPr>
              <w:t>5 369</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16 679</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18 530</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19 921</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EB1181" w:rsidRDefault="00761055" w:rsidP="00761055">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themeColor="text1"/>
                <w:kern w:val="24"/>
                <w:sz w:val="16"/>
                <w:szCs w:val="16"/>
                <w:lang w:val="en-US" w:eastAsia="el-GR"/>
              </w:rPr>
              <w:t>21 100</w:t>
            </w:r>
          </w:p>
        </w:tc>
      </w:tr>
      <w:tr w:rsidR="00761055" w:rsidRPr="009D22DF" w:rsidTr="00CA287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 xml:space="preserve">Δάνεια </w:t>
            </w:r>
            <w:r w:rsidRPr="009D22DF">
              <w:rPr>
                <w:rFonts w:ascii="Segoe UI" w:eastAsia="Segoe UI" w:hAnsi="Segoe UI" w:cs="Segoe UI"/>
                <w:color w:val="000000"/>
                <w:kern w:val="24"/>
                <w:sz w:val="16"/>
                <w:szCs w:val="16"/>
                <w:lang w:val="en-US" w:eastAsia="el-GR"/>
              </w:rPr>
              <w:t>(</w:t>
            </w:r>
            <w:r w:rsidRPr="009D22DF">
              <w:rPr>
                <w:rFonts w:ascii="Segoe UI" w:eastAsia="Segoe UI" w:hAnsi="Segoe UI" w:cs="Segoe UI"/>
                <w:color w:val="000000"/>
                <w:kern w:val="24"/>
                <w:sz w:val="16"/>
                <w:szCs w:val="16"/>
                <w:lang w:val="el-GR" w:eastAsia="el-GR"/>
              </w:rPr>
              <w:t>προ προβλέψεων</w:t>
            </w:r>
            <w:r w:rsidRPr="009D22DF">
              <w:rPr>
                <w:rFonts w:ascii="Segoe UI" w:eastAsia="Segoe UI" w:hAnsi="Segoe UI" w:cs="Segoe UI"/>
                <w:color w:val="000000"/>
                <w:kern w:val="24"/>
                <w:sz w:val="16"/>
                <w:szCs w:val="16"/>
                <w:lang w:val="en-US" w:eastAsia="el-GR"/>
              </w:rPr>
              <w:t>)</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 xml:space="preserve">43 </w:t>
            </w:r>
            <w:r w:rsidRPr="009D22DF">
              <w:rPr>
                <w:rFonts w:ascii="Segoe UI" w:eastAsia="Segoe UI" w:hAnsi="Segoe UI" w:cs="Segoe UI"/>
                <w:color w:val="000000"/>
                <w:kern w:val="24"/>
                <w:sz w:val="16"/>
                <w:szCs w:val="16"/>
                <w:lang w:val="el-GR" w:eastAsia="el-GR"/>
              </w:rPr>
              <w:t>74</w:t>
            </w:r>
            <w:r w:rsidRPr="009D22DF">
              <w:rPr>
                <w:rFonts w:ascii="Segoe UI" w:eastAsia="Segoe UI" w:hAnsi="Segoe UI" w:cs="Segoe UI"/>
                <w:color w:val="000000"/>
                <w:kern w:val="24"/>
                <w:sz w:val="16"/>
                <w:szCs w:val="16"/>
                <w:lang w:val="en-US" w:eastAsia="el-GR"/>
              </w:rPr>
              <w:t>9</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4</w:t>
            </w:r>
            <w:r w:rsidRPr="009D22DF">
              <w:rPr>
                <w:rFonts w:ascii="Segoe UI" w:eastAsia="Segoe UI" w:hAnsi="Segoe UI" w:cs="Segoe UI"/>
                <w:color w:val="000000"/>
                <w:kern w:val="24"/>
                <w:sz w:val="16"/>
                <w:szCs w:val="16"/>
                <w:lang w:val="en-US" w:eastAsia="el-GR"/>
              </w:rPr>
              <w:t>4 482</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 xml:space="preserve">45 046 </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4</w:t>
            </w:r>
            <w:r w:rsidRPr="009D22DF">
              <w:rPr>
                <w:rFonts w:ascii="Segoe UI" w:eastAsia="Segoe UI" w:hAnsi="Segoe UI" w:cs="Segoe UI"/>
                <w:color w:val="000000"/>
                <w:kern w:val="24"/>
                <w:sz w:val="16"/>
                <w:szCs w:val="16"/>
                <w:lang w:val="en-US" w:eastAsia="el-GR"/>
              </w:rPr>
              <w:t>5 837</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EB1181" w:rsidRDefault="00761055" w:rsidP="00761055">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themeColor="text1"/>
                <w:kern w:val="24"/>
                <w:sz w:val="16"/>
                <w:szCs w:val="16"/>
                <w:lang w:val="el-GR" w:eastAsia="el-GR"/>
              </w:rPr>
              <w:t>4</w:t>
            </w:r>
            <w:r w:rsidRPr="00EB1181">
              <w:rPr>
                <w:rFonts w:ascii="Segoe UI" w:eastAsia="Segoe UI" w:hAnsi="Segoe UI" w:cs="Segoe UI"/>
                <w:color w:val="000000" w:themeColor="text1"/>
                <w:kern w:val="24"/>
                <w:sz w:val="16"/>
                <w:szCs w:val="16"/>
                <w:lang w:val="en-US" w:eastAsia="el-GR"/>
              </w:rPr>
              <w:t xml:space="preserve">6 </w:t>
            </w:r>
            <w:r>
              <w:rPr>
                <w:rFonts w:ascii="Segoe UI" w:eastAsia="Segoe UI" w:hAnsi="Segoe UI" w:cs="Segoe UI"/>
                <w:color w:val="000000" w:themeColor="text1"/>
                <w:kern w:val="24"/>
                <w:sz w:val="16"/>
                <w:szCs w:val="16"/>
                <w:lang w:val="en-US" w:eastAsia="el-GR"/>
              </w:rPr>
              <w:t>499</w:t>
            </w:r>
          </w:p>
        </w:tc>
      </w:tr>
      <w:tr w:rsidR="00761055" w:rsidRPr="009D22DF" w:rsidTr="00CA287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 xml:space="preserve">Σωρευμένες προβλέψεις </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(10 968)</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(11 176)</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(11 301)</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(11 867)</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EB1181" w:rsidRDefault="00761055" w:rsidP="00761055">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themeColor="text1"/>
                <w:kern w:val="24"/>
                <w:sz w:val="16"/>
                <w:szCs w:val="16"/>
                <w:lang w:val="en-US" w:eastAsia="el-GR"/>
              </w:rPr>
              <w:t>(12 034)</w:t>
            </w:r>
          </w:p>
        </w:tc>
      </w:tr>
      <w:tr w:rsidR="00761055" w:rsidRPr="009D22DF" w:rsidTr="00CA287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 xml:space="preserve">Υπεραξία </w:t>
            </w:r>
            <w:r w:rsidRPr="009D22DF">
              <w:rPr>
                <w:rFonts w:ascii="Segoe UI" w:eastAsia="Segoe UI" w:hAnsi="Segoe UI" w:cs="Segoe UI"/>
                <w:color w:val="000000"/>
                <w:kern w:val="24"/>
                <w:sz w:val="16"/>
                <w:szCs w:val="16"/>
                <w:lang w:val="en-US" w:eastAsia="el-GR"/>
              </w:rPr>
              <w:t>&amp;</w:t>
            </w:r>
            <w:r w:rsidRPr="009D22DF">
              <w:rPr>
                <w:rFonts w:ascii="Segoe UI" w:eastAsia="Segoe UI" w:hAnsi="Segoe UI" w:cs="Segoe UI"/>
                <w:color w:val="000000"/>
                <w:kern w:val="24"/>
                <w:sz w:val="16"/>
                <w:szCs w:val="16"/>
                <w:lang w:val="el-GR" w:eastAsia="el-GR"/>
              </w:rPr>
              <w:t xml:space="preserve">άυλα περιουσιακά στοιχεία </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123</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115</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117</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113</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EB1181" w:rsidRDefault="00761055" w:rsidP="00761055">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themeColor="text1"/>
                <w:kern w:val="24"/>
                <w:sz w:val="16"/>
                <w:szCs w:val="16"/>
                <w:lang w:val="en-US" w:eastAsia="el-GR"/>
              </w:rPr>
              <w:t>115</w:t>
            </w:r>
          </w:p>
        </w:tc>
      </w:tr>
      <w:tr w:rsidR="00761055" w:rsidRPr="009D22DF" w:rsidTr="00CA287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Ενσώματα περιουσιακά στοιχεία</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1 085</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1 114</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1 111</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1 107</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EB1181" w:rsidRDefault="00761055" w:rsidP="00761055">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themeColor="text1"/>
                <w:kern w:val="24"/>
                <w:sz w:val="16"/>
                <w:szCs w:val="16"/>
                <w:lang w:val="en-US" w:eastAsia="el-GR"/>
              </w:rPr>
              <w:t>1 109</w:t>
            </w:r>
          </w:p>
        </w:tc>
      </w:tr>
      <w:tr w:rsidR="00761055" w:rsidRPr="009D22DF" w:rsidTr="00CA287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Απαιτήσεις από αναβαλλόμενους φόρους</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4 917</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4 918</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4 918</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4 917</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EB1181" w:rsidRDefault="00761055" w:rsidP="00761055">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themeColor="text1"/>
                <w:kern w:val="24"/>
                <w:sz w:val="16"/>
                <w:szCs w:val="16"/>
                <w:lang w:val="en-US" w:eastAsia="el-GR"/>
              </w:rPr>
              <w:t>4 918</w:t>
            </w:r>
          </w:p>
        </w:tc>
      </w:tr>
      <w:tr w:rsidR="00761055" w:rsidRPr="009D22DF" w:rsidTr="00CA287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 xml:space="preserve">Λοιπά στοιχεία ενεργητικού </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6 654</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6 772</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7 458</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8 305</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EB1181" w:rsidRDefault="00761055" w:rsidP="00761055">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themeColor="text1"/>
                <w:kern w:val="24"/>
                <w:sz w:val="16"/>
                <w:szCs w:val="16"/>
                <w:lang w:val="en-US" w:eastAsia="el-GR"/>
              </w:rPr>
              <w:t>8 285</w:t>
            </w:r>
          </w:p>
        </w:tc>
      </w:tr>
      <w:tr w:rsidR="00761055" w:rsidRPr="009D22DF" w:rsidTr="00CA287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Μη κυκλοφορούντα περιουσιακά στοιχεία προοριζόμενα προς πώληση</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5 681</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9 459</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9 382</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9 669</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EB1181" w:rsidRDefault="00761055" w:rsidP="00761055">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themeColor="text1"/>
                <w:kern w:val="24"/>
                <w:sz w:val="16"/>
                <w:szCs w:val="16"/>
                <w:lang w:val="en-US" w:eastAsia="el-GR"/>
              </w:rPr>
              <w:t>10 10</w:t>
            </w:r>
            <w:r>
              <w:rPr>
                <w:rFonts w:ascii="Segoe UI" w:eastAsia="Segoe UI" w:hAnsi="Segoe UI" w:cs="Segoe UI"/>
                <w:color w:val="000000" w:themeColor="text1"/>
                <w:kern w:val="24"/>
                <w:sz w:val="16"/>
                <w:szCs w:val="16"/>
                <w:lang w:val="en-US" w:eastAsia="el-GR"/>
              </w:rPr>
              <w:t>3</w:t>
            </w:r>
          </w:p>
        </w:tc>
      </w:tr>
      <w:tr w:rsidR="00761055" w:rsidRPr="009D22DF" w:rsidTr="00CA2876">
        <w:trPr>
          <w:trHeight w:val="113"/>
        </w:trPr>
        <w:tc>
          <w:tcPr>
            <w:tcW w:w="3458" w:type="dxa"/>
            <w:tcBorders>
              <w:top w:val="nil"/>
              <w:left w:val="nil"/>
              <w:bottom w:val="nil"/>
              <w:right w:val="nil"/>
            </w:tcBorders>
            <w:shd w:val="clear" w:color="auto" w:fill="F2F2F2"/>
            <w:tcMar>
              <w:top w:w="15" w:type="dxa"/>
              <w:left w:w="42" w:type="dxa"/>
              <w:bottom w:w="0" w:type="dxa"/>
              <w:right w:w="15" w:type="dxa"/>
            </w:tcMar>
            <w:vAlign w:val="center"/>
            <w:hideMark/>
          </w:tcPr>
          <w:p w:rsidR="00761055" w:rsidRPr="009D22DF" w:rsidRDefault="00761055" w:rsidP="00761055">
            <w:pPr>
              <w:spacing w:after="0" w:line="240" w:lineRule="auto"/>
              <w:textAlignment w:val="center"/>
              <w:rPr>
                <w:rFonts w:ascii="Arial" w:eastAsia="Times New Roman" w:hAnsi="Arial" w:cs="Arial"/>
                <w:sz w:val="36"/>
                <w:szCs w:val="36"/>
                <w:lang w:val="el-GR" w:eastAsia="el-GR"/>
              </w:rPr>
            </w:pPr>
            <w:r>
              <w:rPr>
                <w:rFonts w:ascii="Segoe UI" w:eastAsia="Segoe UI" w:hAnsi="Segoe UI" w:cs="Segoe UI"/>
                <w:b/>
                <w:bCs/>
                <w:color w:val="000000"/>
                <w:kern w:val="24"/>
                <w:sz w:val="16"/>
                <w:szCs w:val="16"/>
                <w:lang w:val="el-GR" w:eastAsia="el-GR"/>
              </w:rPr>
              <w:t>Σύνολο ενεργητικού</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b/>
                <w:bCs/>
                <w:color w:val="000000"/>
                <w:kern w:val="24"/>
                <w:sz w:val="16"/>
                <w:szCs w:val="16"/>
                <w:lang w:val="en-US" w:eastAsia="el-GR"/>
              </w:rPr>
              <w:t>69 873</w:t>
            </w:r>
          </w:p>
        </w:tc>
        <w:tc>
          <w:tcPr>
            <w:tcW w:w="1020" w:type="dxa"/>
            <w:tcBorders>
              <w:top w:val="nil"/>
              <w:left w:val="nil"/>
              <w:bottom w:val="nil"/>
              <w:right w:val="nil"/>
            </w:tcBorders>
            <w:shd w:val="clear" w:color="auto" w:fill="F2F2F2"/>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b/>
                <w:bCs/>
                <w:color w:val="000000"/>
                <w:kern w:val="24"/>
                <w:sz w:val="16"/>
                <w:szCs w:val="16"/>
                <w:lang w:val="en-US" w:eastAsia="el-GR"/>
              </w:rPr>
              <w:t>75 557</w:t>
            </w:r>
          </w:p>
        </w:tc>
        <w:tc>
          <w:tcPr>
            <w:tcW w:w="1020" w:type="dxa"/>
            <w:tcBorders>
              <w:top w:val="nil"/>
              <w:left w:val="nil"/>
              <w:bottom w:val="nil"/>
              <w:right w:val="nil"/>
            </w:tcBorders>
            <w:shd w:val="clear" w:color="auto" w:fill="F2F2F2"/>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b/>
                <w:bCs/>
                <w:color w:val="000000"/>
                <w:kern w:val="24"/>
                <w:sz w:val="16"/>
                <w:szCs w:val="16"/>
                <w:lang w:val="en-US" w:eastAsia="el-GR"/>
              </w:rPr>
              <w:t>78 531</w:t>
            </w:r>
          </w:p>
        </w:tc>
        <w:tc>
          <w:tcPr>
            <w:tcW w:w="1020" w:type="dxa"/>
            <w:tcBorders>
              <w:top w:val="nil"/>
              <w:left w:val="nil"/>
              <w:bottom w:val="nil"/>
              <w:right w:val="nil"/>
            </w:tcBorders>
            <w:shd w:val="clear" w:color="auto" w:fill="F2F2F2"/>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b/>
                <w:bCs/>
                <w:color w:val="000000"/>
                <w:kern w:val="24"/>
                <w:sz w:val="16"/>
                <w:szCs w:val="16"/>
                <w:lang w:val="en-US" w:eastAsia="el-GR"/>
              </w:rPr>
              <w:t>81 742</w:t>
            </w:r>
          </w:p>
        </w:tc>
        <w:tc>
          <w:tcPr>
            <w:tcW w:w="1020" w:type="dxa"/>
            <w:tcBorders>
              <w:top w:val="nil"/>
              <w:left w:val="nil"/>
              <w:bottom w:val="nil"/>
              <w:right w:val="nil"/>
            </w:tcBorders>
            <w:shd w:val="clear" w:color="auto" w:fill="F2F2F2"/>
            <w:tcMar>
              <w:top w:w="15" w:type="dxa"/>
              <w:left w:w="42" w:type="dxa"/>
              <w:bottom w:w="0" w:type="dxa"/>
              <w:right w:w="15" w:type="dxa"/>
            </w:tcMar>
            <w:vAlign w:val="center"/>
            <w:hideMark/>
          </w:tcPr>
          <w:p w:rsidR="00761055" w:rsidRPr="00EB1181" w:rsidRDefault="00761055" w:rsidP="00761055">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b/>
                <w:bCs/>
                <w:color w:val="000000" w:themeColor="text1"/>
                <w:kern w:val="24"/>
                <w:sz w:val="16"/>
                <w:szCs w:val="16"/>
                <w:lang w:val="en-US" w:eastAsia="el-GR"/>
              </w:rPr>
              <w:t>83 917</w:t>
            </w:r>
          </w:p>
        </w:tc>
      </w:tr>
      <w:tr w:rsidR="00761055" w:rsidRPr="009D22DF" w:rsidTr="00CA287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rPr>
                <w:rFonts w:ascii="Arial" w:eastAsia="Times New Roman" w:hAnsi="Arial" w:cs="Arial"/>
                <w:sz w:val="36"/>
                <w:szCs w:val="36"/>
                <w:lang w:val="el-GR" w:eastAsia="el-GR"/>
              </w:rPr>
            </w:pP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761055" w:rsidRPr="009D22DF" w:rsidRDefault="00761055" w:rsidP="00761055">
            <w:pPr>
              <w:spacing w:after="0" w:line="240" w:lineRule="auto"/>
              <w:rPr>
                <w:rFonts w:ascii="Times New Roman" w:eastAsia="Times New Roman" w:hAnsi="Times New Roman"/>
                <w:sz w:val="20"/>
                <w:szCs w:val="20"/>
                <w:lang w:val="el-GR" w:eastAsia="el-GR"/>
              </w:rPr>
            </w:pP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rPr>
                <w:rFonts w:ascii="Times New Roman" w:eastAsia="Times New Roman" w:hAnsi="Times New Roman"/>
                <w:sz w:val="20"/>
                <w:szCs w:val="20"/>
                <w:lang w:val="el-GR" w:eastAsia="el-GR"/>
              </w:rPr>
            </w:pP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rPr>
                <w:rFonts w:ascii="Times New Roman" w:eastAsia="Times New Roman" w:hAnsi="Times New Roman"/>
                <w:sz w:val="20"/>
                <w:szCs w:val="20"/>
                <w:lang w:val="el-GR" w:eastAsia="el-GR"/>
              </w:rPr>
            </w:pP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rPr>
                <w:rFonts w:ascii="Times New Roman" w:eastAsia="Times New Roman" w:hAnsi="Times New Roman"/>
                <w:sz w:val="20"/>
                <w:szCs w:val="20"/>
                <w:lang w:val="el-GR" w:eastAsia="el-GR"/>
              </w:rPr>
            </w:pP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EB1181" w:rsidRDefault="00761055" w:rsidP="00761055">
            <w:pPr>
              <w:spacing w:after="0" w:line="240" w:lineRule="auto"/>
              <w:jc w:val="right"/>
              <w:textAlignment w:val="center"/>
              <w:rPr>
                <w:rFonts w:ascii="Segoe UI" w:eastAsia="Segoe UI" w:hAnsi="Segoe UI" w:cs="Segoe UI"/>
                <w:color w:val="000000" w:themeColor="text1"/>
                <w:kern w:val="24"/>
                <w:sz w:val="16"/>
                <w:szCs w:val="16"/>
                <w:lang w:val="en-US" w:eastAsia="el-GR"/>
              </w:rPr>
            </w:pPr>
          </w:p>
        </w:tc>
      </w:tr>
      <w:tr w:rsidR="00761055" w:rsidRPr="009D22DF" w:rsidTr="00CA287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Υποχρεώσεις προς χρημ</w:t>
            </w:r>
            <w:r>
              <w:rPr>
                <w:rFonts w:ascii="Segoe UI" w:eastAsia="Segoe UI" w:hAnsi="Segoe UI" w:cs="Segoe UI"/>
                <w:color w:val="000000"/>
                <w:kern w:val="24"/>
                <w:sz w:val="16"/>
                <w:szCs w:val="16"/>
                <w:lang w:val="el-GR" w:eastAsia="el-GR"/>
              </w:rPr>
              <w:t>ατοπιστωτι</w:t>
            </w:r>
            <w:r w:rsidRPr="009D22DF">
              <w:rPr>
                <w:rFonts w:ascii="Segoe UI" w:eastAsia="Segoe UI" w:hAnsi="Segoe UI" w:cs="Segoe UI"/>
                <w:color w:val="000000"/>
                <w:kern w:val="24"/>
                <w:sz w:val="16"/>
                <w:szCs w:val="16"/>
                <w:lang w:val="el-GR" w:eastAsia="el-GR"/>
              </w:rPr>
              <w:t>κά ιδρύματα</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13945</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16 522</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18 167</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17 753</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EB1181" w:rsidRDefault="00761055" w:rsidP="00761055">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themeColor="text1"/>
                <w:kern w:val="24"/>
                <w:sz w:val="16"/>
                <w:szCs w:val="16"/>
                <w:lang w:val="en-US" w:eastAsia="el-GR"/>
              </w:rPr>
              <w:t>20 191</w:t>
            </w:r>
          </w:p>
        </w:tc>
      </w:tr>
      <w:tr w:rsidR="00761055" w:rsidRPr="009D22DF" w:rsidTr="00CA287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Καταθέσεις</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3</w:t>
            </w:r>
            <w:r w:rsidRPr="009D22DF">
              <w:rPr>
                <w:rFonts w:ascii="Segoe UI" w:eastAsia="Segoe UI" w:hAnsi="Segoe UI" w:cs="Segoe UI"/>
                <w:color w:val="000000"/>
                <w:kern w:val="24"/>
                <w:sz w:val="16"/>
                <w:szCs w:val="16"/>
                <w:lang w:val="en-US" w:eastAsia="el-GR"/>
              </w:rPr>
              <w:t>8324</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38132</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3</w:t>
            </w:r>
            <w:r w:rsidRPr="009D22DF">
              <w:rPr>
                <w:rFonts w:ascii="Segoe UI" w:eastAsia="Segoe UI" w:hAnsi="Segoe UI" w:cs="Segoe UI"/>
                <w:color w:val="000000"/>
                <w:kern w:val="24"/>
                <w:sz w:val="16"/>
                <w:szCs w:val="16"/>
                <w:lang w:val="en-US" w:eastAsia="el-GR"/>
              </w:rPr>
              <w:t>8 924</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3</w:t>
            </w:r>
            <w:r w:rsidRPr="009D22DF">
              <w:rPr>
                <w:rFonts w:ascii="Segoe UI" w:eastAsia="Segoe UI" w:hAnsi="Segoe UI" w:cs="Segoe UI"/>
                <w:color w:val="000000"/>
                <w:kern w:val="24"/>
                <w:sz w:val="16"/>
                <w:szCs w:val="16"/>
                <w:lang w:val="en-US" w:eastAsia="el-GR"/>
              </w:rPr>
              <w:t>8 071</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EB1181" w:rsidRDefault="00761055" w:rsidP="00761055">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themeColor="text1"/>
                <w:kern w:val="24"/>
                <w:sz w:val="16"/>
                <w:szCs w:val="16"/>
                <w:lang w:val="el-GR" w:eastAsia="el-GR"/>
              </w:rPr>
              <w:t>3</w:t>
            </w:r>
            <w:r w:rsidRPr="00EB1181">
              <w:rPr>
                <w:rFonts w:ascii="Segoe UI" w:eastAsia="Segoe UI" w:hAnsi="Segoe UI" w:cs="Segoe UI"/>
                <w:color w:val="000000" w:themeColor="text1"/>
                <w:kern w:val="24"/>
                <w:sz w:val="16"/>
                <w:szCs w:val="16"/>
                <w:lang w:val="en-US" w:eastAsia="el-GR"/>
              </w:rPr>
              <w:t>7 776</w:t>
            </w:r>
          </w:p>
        </w:tc>
      </w:tr>
      <w:tr w:rsidR="00761055" w:rsidRPr="009D22DF" w:rsidTr="00CA287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Υποχρεώσεις από πιστωτικούς τίτλους</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5</w:t>
            </w:r>
            <w:r w:rsidRPr="009D22DF">
              <w:rPr>
                <w:rFonts w:ascii="Segoe UI" w:eastAsia="Segoe UI" w:hAnsi="Segoe UI" w:cs="Segoe UI"/>
                <w:color w:val="000000"/>
                <w:kern w:val="24"/>
                <w:sz w:val="16"/>
                <w:szCs w:val="16"/>
                <w:lang w:val="en-US" w:eastAsia="el-GR"/>
              </w:rPr>
              <w:t>23</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550</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663</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1 508</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EB1181" w:rsidRDefault="00761055" w:rsidP="00761055">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themeColor="text1"/>
                <w:kern w:val="24"/>
                <w:sz w:val="16"/>
                <w:szCs w:val="16"/>
                <w:lang w:val="en-US" w:eastAsia="el-GR"/>
              </w:rPr>
              <w:t>1 2</w:t>
            </w:r>
            <w:r w:rsidRPr="00EB1181">
              <w:rPr>
                <w:rFonts w:ascii="Segoe UI" w:eastAsia="Segoe UI" w:hAnsi="Segoe UI" w:cs="Segoe UI"/>
                <w:color w:val="000000" w:themeColor="text1"/>
                <w:kern w:val="24"/>
                <w:sz w:val="16"/>
                <w:szCs w:val="16"/>
                <w:lang w:val="el-GR" w:eastAsia="el-GR"/>
              </w:rPr>
              <w:t>6</w:t>
            </w:r>
            <w:r w:rsidRPr="00EB1181">
              <w:rPr>
                <w:rFonts w:ascii="Segoe UI" w:eastAsia="Segoe UI" w:hAnsi="Segoe UI" w:cs="Segoe UI"/>
                <w:color w:val="000000" w:themeColor="text1"/>
                <w:kern w:val="24"/>
                <w:sz w:val="16"/>
                <w:szCs w:val="16"/>
                <w:lang w:val="en-US" w:eastAsia="el-GR"/>
              </w:rPr>
              <w:t>4</w:t>
            </w:r>
          </w:p>
        </w:tc>
      </w:tr>
      <w:tr w:rsidR="00761055" w:rsidRPr="009D22DF" w:rsidTr="00CA287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l-GR" w:eastAsia="el-GR"/>
              </w:rPr>
              <w:t>Λοιπά στοιχεία παθητικού</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5 564</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5 862</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 xml:space="preserve">6 322 </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7 419</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EB1181" w:rsidRDefault="00761055" w:rsidP="00761055">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themeColor="text1"/>
                <w:kern w:val="24"/>
                <w:sz w:val="16"/>
                <w:szCs w:val="16"/>
                <w:lang w:val="en-US" w:eastAsia="el-GR"/>
              </w:rPr>
              <w:t>7 510</w:t>
            </w:r>
          </w:p>
        </w:tc>
      </w:tr>
      <w:tr w:rsidR="00761055" w:rsidRPr="009D22DF" w:rsidTr="00CA287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F05C78">
            <w:pPr>
              <w:spacing w:after="0" w:line="240" w:lineRule="auto"/>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l-GR" w:eastAsia="el-GR"/>
              </w:rPr>
              <w:t xml:space="preserve">Υποχρεώσεις μη </w:t>
            </w:r>
            <w:r w:rsidRPr="009D22DF">
              <w:rPr>
                <w:rFonts w:ascii="Segoe UI" w:eastAsia="Segoe UI" w:hAnsi="Segoe UI" w:cs="Segoe UI"/>
                <w:color w:val="000000"/>
                <w:kern w:val="24"/>
                <w:sz w:val="16"/>
                <w:szCs w:val="16"/>
                <w:lang w:val="el-GR" w:eastAsia="el-GR"/>
              </w:rPr>
              <w:t>κυκλοφ</w:t>
            </w:r>
            <w:r w:rsidR="00F05C78">
              <w:rPr>
                <w:rFonts w:ascii="Segoe UI" w:eastAsia="Segoe UI" w:hAnsi="Segoe UI" w:cs="Segoe UI"/>
                <w:color w:val="000000"/>
                <w:kern w:val="24"/>
                <w:sz w:val="16"/>
                <w:szCs w:val="16"/>
                <w:lang w:val="el-GR" w:eastAsia="el-GR"/>
              </w:rPr>
              <w:t>/</w:t>
            </w:r>
            <w:r w:rsidRPr="009D22DF">
              <w:rPr>
                <w:rFonts w:ascii="Segoe UI" w:eastAsia="Segoe UI" w:hAnsi="Segoe UI" w:cs="Segoe UI"/>
                <w:color w:val="000000"/>
                <w:kern w:val="24"/>
                <w:sz w:val="16"/>
                <w:szCs w:val="16"/>
                <w:lang w:val="el-GR" w:eastAsia="el-GR"/>
              </w:rPr>
              <w:t>ντ</w:t>
            </w:r>
            <w:r w:rsidR="00F05C78">
              <w:rPr>
                <w:rFonts w:ascii="Segoe UI" w:eastAsia="Segoe UI" w:hAnsi="Segoe UI" w:cs="Segoe UI"/>
                <w:color w:val="000000"/>
                <w:kern w:val="24"/>
                <w:sz w:val="16"/>
                <w:szCs w:val="16"/>
                <w:lang w:val="el-GR" w:eastAsia="el-GR"/>
              </w:rPr>
              <w:t>ων</w:t>
            </w:r>
            <w:r w:rsidRPr="009D22DF">
              <w:rPr>
                <w:rFonts w:ascii="Segoe UI" w:eastAsia="Segoe UI" w:hAnsi="Segoe UI" w:cs="Segoe UI"/>
                <w:color w:val="000000"/>
                <w:kern w:val="24"/>
                <w:sz w:val="16"/>
                <w:szCs w:val="16"/>
                <w:lang w:val="el-GR" w:eastAsia="el-GR"/>
              </w:rPr>
              <w:t xml:space="preserve"> περιουσιακ</w:t>
            </w:r>
            <w:r w:rsidR="00F05C78">
              <w:rPr>
                <w:rFonts w:ascii="Segoe UI" w:eastAsia="Segoe UI" w:hAnsi="Segoe UI" w:cs="Segoe UI"/>
                <w:color w:val="000000"/>
                <w:kern w:val="24"/>
                <w:sz w:val="16"/>
                <w:szCs w:val="16"/>
                <w:lang w:val="el-GR" w:eastAsia="el-GR"/>
              </w:rPr>
              <w:t>ών στοιχείων</w:t>
            </w:r>
            <w:r w:rsidRPr="009D22DF">
              <w:rPr>
                <w:rFonts w:ascii="Segoe UI" w:eastAsia="Segoe UI" w:hAnsi="Segoe UI" w:cs="Segoe UI"/>
                <w:color w:val="000000"/>
                <w:kern w:val="24"/>
                <w:sz w:val="16"/>
                <w:szCs w:val="16"/>
                <w:lang w:val="el-GR" w:eastAsia="el-GR"/>
              </w:rPr>
              <w:t xml:space="preserve"> προοριζόμεν</w:t>
            </w:r>
            <w:r w:rsidR="00F05C78">
              <w:rPr>
                <w:rFonts w:ascii="Segoe UI" w:eastAsia="Segoe UI" w:hAnsi="Segoe UI" w:cs="Segoe UI"/>
                <w:color w:val="000000"/>
                <w:kern w:val="24"/>
                <w:sz w:val="16"/>
                <w:szCs w:val="16"/>
                <w:lang w:val="el-GR" w:eastAsia="el-GR"/>
              </w:rPr>
              <w:t>ων</w:t>
            </w:r>
            <w:r w:rsidRPr="009D22DF">
              <w:rPr>
                <w:rFonts w:ascii="Segoe UI" w:eastAsia="Segoe UI" w:hAnsi="Segoe UI" w:cs="Segoe UI"/>
                <w:color w:val="000000"/>
                <w:kern w:val="24"/>
                <w:sz w:val="16"/>
                <w:szCs w:val="16"/>
                <w:lang w:val="el-GR" w:eastAsia="el-GR"/>
              </w:rPr>
              <w:t xml:space="preserve"> προς πώληση</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4 095</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6 889</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6 870</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6 857</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EB1181" w:rsidRDefault="00761055" w:rsidP="00761055">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themeColor="text1"/>
                <w:kern w:val="24"/>
                <w:sz w:val="16"/>
                <w:szCs w:val="16"/>
                <w:lang w:val="en-US" w:eastAsia="el-GR"/>
              </w:rPr>
              <w:t>7 410</w:t>
            </w:r>
          </w:p>
        </w:tc>
      </w:tr>
      <w:tr w:rsidR="00761055" w:rsidRPr="009D22DF" w:rsidTr="00CA287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l-GR" w:eastAsia="el-GR"/>
              </w:rPr>
              <w:t>Μη ελέγχουσες συμμετοχές</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660</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689</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680</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708</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EB1181" w:rsidRDefault="00761055" w:rsidP="00761055">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themeColor="text1"/>
                <w:kern w:val="24"/>
                <w:sz w:val="16"/>
                <w:szCs w:val="16"/>
                <w:lang w:val="en-US" w:eastAsia="el-GR"/>
              </w:rPr>
              <w:t>701</w:t>
            </w:r>
          </w:p>
        </w:tc>
      </w:tr>
      <w:tr w:rsidR="00761055" w:rsidRPr="009D22DF" w:rsidTr="00CA2876">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textAlignment w:val="center"/>
              <w:rPr>
                <w:rFonts w:ascii="Arial" w:eastAsia="Times New Roman" w:hAnsi="Arial" w:cs="Arial"/>
                <w:sz w:val="36"/>
                <w:szCs w:val="36"/>
                <w:lang w:val="el-GR" w:eastAsia="el-GR"/>
              </w:rPr>
            </w:pPr>
            <w:r>
              <w:rPr>
                <w:rFonts w:ascii="Segoe UI" w:eastAsia="Segoe UI" w:hAnsi="Segoe UI" w:cs="Segoe UI"/>
                <w:color w:val="000000"/>
                <w:kern w:val="24"/>
                <w:sz w:val="16"/>
                <w:szCs w:val="16"/>
                <w:lang w:val="el-GR" w:eastAsia="el-GR"/>
              </w:rPr>
              <w:t xml:space="preserve">Ίδια κεφάλαια μετόχων της Τράπεζας </w:t>
            </w:r>
          </w:p>
        </w:tc>
        <w:tc>
          <w:tcPr>
            <w:tcW w:w="1020" w:type="dxa"/>
            <w:tcBorders>
              <w:top w:val="nil"/>
              <w:left w:val="nil"/>
              <w:bottom w:val="nil"/>
              <w:right w:val="nil"/>
            </w:tcBorders>
            <w:shd w:val="clear" w:color="auto" w:fill="auto"/>
            <w:tcMar>
              <w:top w:w="15" w:type="dxa"/>
              <w:left w:w="15" w:type="dxa"/>
              <w:bottom w:w="0" w:type="dxa"/>
              <w:right w:w="84"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6 762</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6 913</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6 909</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color w:val="000000"/>
                <w:kern w:val="24"/>
                <w:sz w:val="16"/>
                <w:szCs w:val="16"/>
                <w:lang w:val="en-US" w:eastAsia="el-GR"/>
              </w:rPr>
              <w:t>9 426</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761055" w:rsidRPr="00EB1181" w:rsidRDefault="00761055" w:rsidP="00761055">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color w:val="000000" w:themeColor="text1"/>
                <w:kern w:val="24"/>
                <w:sz w:val="16"/>
                <w:szCs w:val="16"/>
                <w:lang w:val="el-GR" w:eastAsia="el-GR"/>
              </w:rPr>
              <w:t xml:space="preserve">9 </w:t>
            </w:r>
            <w:r w:rsidRPr="00EB1181">
              <w:rPr>
                <w:rFonts w:ascii="Segoe UI" w:eastAsia="Segoe UI" w:hAnsi="Segoe UI" w:cs="Segoe UI"/>
                <w:color w:val="000000" w:themeColor="text1"/>
                <w:kern w:val="24"/>
                <w:sz w:val="16"/>
                <w:szCs w:val="16"/>
                <w:lang w:val="en-US" w:eastAsia="el-GR"/>
              </w:rPr>
              <w:t>064</w:t>
            </w:r>
          </w:p>
        </w:tc>
      </w:tr>
      <w:tr w:rsidR="00761055" w:rsidRPr="009D22DF" w:rsidTr="00CE09C2">
        <w:trPr>
          <w:trHeight w:val="113"/>
        </w:trPr>
        <w:tc>
          <w:tcPr>
            <w:tcW w:w="3458" w:type="dxa"/>
            <w:tcBorders>
              <w:top w:val="nil"/>
              <w:left w:val="nil"/>
              <w:bottom w:val="single" w:sz="8" w:space="0" w:color="000000"/>
              <w:right w:val="nil"/>
            </w:tcBorders>
            <w:shd w:val="clear" w:color="auto" w:fill="F2F2F2"/>
            <w:tcMar>
              <w:top w:w="15" w:type="dxa"/>
              <w:left w:w="42" w:type="dxa"/>
              <w:bottom w:w="0" w:type="dxa"/>
              <w:right w:w="15" w:type="dxa"/>
            </w:tcMar>
            <w:vAlign w:val="center"/>
            <w:hideMark/>
          </w:tcPr>
          <w:p w:rsidR="00761055" w:rsidRPr="009D22DF" w:rsidRDefault="00761055" w:rsidP="00761055">
            <w:pPr>
              <w:spacing w:after="0" w:line="240" w:lineRule="auto"/>
              <w:textAlignment w:val="center"/>
              <w:rPr>
                <w:rFonts w:ascii="Arial" w:eastAsia="Times New Roman" w:hAnsi="Arial" w:cs="Arial"/>
                <w:sz w:val="36"/>
                <w:szCs w:val="36"/>
                <w:lang w:val="el-GR" w:eastAsia="el-GR"/>
              </w:rPr>
            </w:pPr>
            <w:r>
              <w:rPr>
                <w:rFonts w:ascii="Segoe UI" w:eastAsia="Segoe UI" w:hAnsi="Segoe UI" w:cs="Segoe UI"/>
                <w:b/>
                <w:bCs/>
                <w:color w:val="000000"/>
                <w:kern w:val="24"/>
                <w:sz w:val="16"/>
                <w:szCs w:val="16"/>
                <w:lang w:val="el-GR" w:eastAsia="el-GR"/>
              </w:rPr>
              <w:t>Σύνολο παθητικού και ιδίων κεφαλαίων</w:t>
            </w:r>
          </w:p>
        </w:tc>
        <w:tc>
          <w:tcPr>
            <w:tcW w:w="1020" w:type="dxa"/>
            <w:tcBorders>
              <w:top w:val="nil"/>
              <w:left w:val="nil"/>
              <w:bottom w:val="single" w:sz="8" w:space="0" w:color="000000"/>
              <w:right w:val="nil"/>
            </w:tcBorders>
            <w:shd w:val="clear" w:color="auto" w:fill="F2F2F2"/>
            <w:tcMar>
              <w:top w:w="15" w:type="dxa"/>
              <w:left w:w="15" w:type="dxa"/>
              <w:bottom w:w="0" w:type="dxa"/>
              <w:right w:w="78"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b/>
                <w:bCs/>
                <w:color w:val="000000"/>
                <w:kern w:val="24"/>
                <w:sz w:val="16"/>
                <w:szCs w:val="16"/>
                <w:lang w:val="en-US" w:eastAsia="el-GR"/>
              </w:rPr>
              <w:t>69 873</w:t>
            </w:r>
          </w:p>
        </w:tc>
        <w:tc>
          <w:tcPr>
            <w:tcW w:w="1020" w:type="dxa"/>
            <w:tcBorders>
              <w:top w:val="nil"/>
              <w:left w:val="nil"/>
              <w:bottom w:val="single" w:sz="8" w:space="0" w:color="000000"/>
              <w:right w:val="nil"/>
            </w:tcBorders>
            <w:shd w:val="clear" w:color="auto" w:fill="F2F2F2"/>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b/>
                <w:bCs/>
                <w:color w:val="000000"/>
                <w:kern w:val="24"/>
                <w:sz w:val="16"/>
                <w:szCs w:val="16"/>
                <w:lang w:val="en-US" w:eastAsia="el-GR"/>
              </w:rPr>
              <w:t>75 557</w:t>
            </w:r>
          </w:p>
        </w:tc>
        <w:tc>
          <w:tcPr>
            <w:tcW w:w="1020" w:type="dxa"/>
            <w:tcBorders>
              <w:top w:val="nil"/>
              <w:left w:val="nil"/>
              <w:bottom w:val="single" w:sz="8" w:space="0" w:color="000000"/>
              <w:right w:val="nil"/>
            </w:tcBorders>
            <w:shd w:val="clear" w:color="auto" w:fill="F2F2F2"/>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b/>
                <w:bCs/>
                <w:color w:val="000000"/>
                <w:kern w:val="24"/>
                <w:sz w:val="16"/>
                <w:szCs w:val="16"/>
                <w:lang w:val="en-US" w:eastAsia="el-GR"/>
              </w:rPr>
              <w:t>78 531</w:t>
            </w:r>
          </w:p>
        </w:tc>
        <w:tc>
          <w:tcPr>
            <w:tcW w:w="1020" w:type="dxa"/>
            <w:tcBorders>
              <w:top w:val="nil"/>
              <w:left w:val="nil"/>
              <w:bottom w:val="single" w:sz="8" w:space="0" w:color="000000"/>
              <w:right w:val="nil"/>
            </w:tcBorders>
            <w:shd w:val="clear" w:color="auto" w:fill="F2F2F2"/>
            <w:tcMar>
              <w:top w:w="15" w:type="dxa"/>
              <w:left w:w="42" w:type="dxa"/>
              <w:bottom w:w="0" w:type="dxa"/>
              <w:right w:w="15" w:type="dxa"/>
            </w:tcMar>
            <w:vAlign w:val="center"/>
            <w:hideMark/>
          </w:tcPr>
          <w:p w:rsidR="00761055" w:rsidRPr="009D22DF" w:rsidRDefault="00761055" w:rsidP="00761055">
            <w:pPr>
              <w:spacing w:after="0" w:line="240" w:lineRule="auto"/>
              <w:jc w:val="right"/>
              <w:textAlignment w:val="center"/>
              <w:rPr>
                <w:rFonts w:ascii="Arial" w:eastAsia="Times New Roman" w:hAnsi="Arial" w:cs="Arial"/>
                <w:sz w:val="36"/>
                <w:szCs w:val="36"/>
                <w:lang w:val="el-GR" w:eastAsia="el-GR"/>
              </w:rPr>
            </w:pPr>
            <w:r w:rsidRPr="009D22DF">
              <w:rPr>
                <w:rFonts w:ascii="Segoe UI" w:eastAsia="Segoe UI" w:hAnsi="Segoe UI" w:cs="Segoe UI"/>
                <w:b/>
                <w:bCs/>
                <w:color w:val="000000"/>
                <w:kern w:val="24"/>
                <w:sz w:val="16"/>
                <w:szCs w:val="16"/>
                <w:lang w:val="en-US" w:eastAsia="el-GR"/>
              </w:rPr>
              <w:t>81 742</w:t>
            </w:r>
          </w:p>
        </w:tc>
        <w:tc>
          <w:tcPr>
            <w:tcW w:w="1020" w:type="dxa"/>
            <w:tcBorders>
              <w:top w:val="nil"/>
              <w:left w:val="nil"/>
              <w:bottom w:val="single" w:sz="8" w:space="0" w:color="000000"/>
              <w:right w:val="nil"/>
            </w:tcBorders>
            <w:shd w:val="clear" w:color="auto" w:fill="F2F2F2"/>
            <w:tcMar>
              <w:top w:w="15" w:type="dxa"/>
              <w:left w:w="42" w:type="dxa"/>
              <w:bottom w:w="0" w:type="dxa"/>
              <w:right w:w="15" w:type="dxa"/>
            </w:tcMar>
            <w:vAlign w:val="center"/>
            <w:hideMark/>
          </w:tcPr>
          <w:p w:rsidR="00761055" w:rsidRPr="00EB1181" w:rsidRDefault="00761055" w:rsidP="00761055">
            <w:pPr>
              <w:spacing w:after="0" w:line="240" w:lineRule="auto"/>
              <w:jc w:val="right"/>
              <w:textAlignment w:val="center"/>
              <w:rPr>
                <w:rFonts w:ascii="Arial" w:eastAsia="Times New Roman" w:hAnsi="Arial" w:cs="Arial"/>
                <w:sz w:val="36"/>
                <w:szCs w:val="36"/>
                <w:lang w:val="el-GR" w:eastAsia="el-GR"/>
              </w:rPr>
            </w:pPr>
            <w:r w:rsidRPr="00EB1181">
              <w:rPr>
                <w:rFonts w:ascii="Segoe UI" w:eastAsia="Segoe UI" w:hAnsi="Segoe UI" w:cs="Segoe UI"/>
                <w:b/>
                <w:bCs/>
                <w:color w:val="000000" w:themeColor="text1"/>
                <w:kern w:val="24"/>
                <w:sz w:val="16"/>
                <w:szCs w:val="16"/>
                <w:lang w:val="en-US" w:eastAsia="el-GR"/>
              </w:rPr>
              <w:t>83 917</w:t>
            </w:r>
          </w:p>
        </w:tc>
      </w:tr>
    </w:tbl>
    <w:p w:rsidR="00705452" w:rsidRPr="00E45AE0" w:rsidRDefault="006F01C4" w:rsidP="006F01C4">
      <w:pPr>
        <w:spacing w:after="0" w:line="240" w:lineRule="auto"/>
        <w:rPr>
          <w:rFonts w:ascii="Segoe UI" w:eastAsia="Times New Roman" w:hAnsi="Segoe UI" w:cs="Segoe UI"/>
          <w:color w:val="000000" w:themeColor="text1"/>
          <w:kern w:val="24"/>
          <w:sz w:val="12"/>
          <w:szCs w:val="10"/>
          <w:lang w:val="el-GR" w:eastAsia="el-GR"/>
        </w:rPr>
      </w:pPr>
      <w:r w:rsidRPr="00E45AE0">
        <w:rPr>
          <w:rFonts w:ascii="Segoe UI" w:eastAsia="Times New Roman" w:hAnsi="Segoe UI" w:cs="Segoe UI"/>
          <w:color w:val="000000" w:themeColor="text1"/>
          <w:kern w:val="24"/>
          <w:sz w:val="12"/>
          <w:szCs w:val="10"/>
          <w:vertAlign w:val="superscript"/>
          <w:lang w:val="el-GR" w:eastAsia="el-GR"/>
        </w:rPr>
        <w:t xml:space="preserve">1 </w:t>
      </w:r>
      <w:r w:rsidRPr="00E45AE0">
        <w:rPr>
          <w:rFonts w:ascii="Segoe UI" w:eastAsia="Times New Roman" w:hAnsi="Segoe UI" w:cs="Segoe UI"/>
          <w:color w:val="000000" w:themeColor="text1"/>
          <w:kern w:val="24"/>
          <w:sz w:val="12"/>
          <w:szCs w:val="10"/>
          <w:lang w:val="el-GR" w:eastAsia="el-GR"/>
        </w:rPr>
        <w:t xml:space="preserve">Ο ισολογισμός έχει </w:t>
      </w:r>
      <w:r w:rsidR="00CA5927" w:rsidRPr="00E45AE0">
        <w:rPr>
          <w:rFonts w:ascii="Segoe UI" w:eastAsia="Times New Roman" w:hAnsi="Segoe UI" w:cs="Segoe UI"/>
          <w:color w:val="000000" w:themeColor="text1"/>
          <w:kern w:val="24"/>
          <w:sz w:val="12"/>
          <w:szCs w:val="10"/>
          <w:lang w:val="el-GR" w:eastAsia="el-GR"/>
        </w:rPr>
        <w:t>ανα</w:t>
      </w:r>
      <w:r w:rsidRPr="00E45AE0">
        <w:rPr>
          <w:rFonts w:ascii="Segoe UI" w:eastAsia="Times New Roman" w:hAnsi="Segoe UI" w:cs="Segoe UI"/>
          <w:color w:val="000000" w:themeColor="text1"/>
          <w:kern w:val="24"/>
          <w:sz w:val="12"/>
          <w:szCs w:val="10"/>
          <w:lang w:val="el-GR" w:eastAsia="el-GR"/>
        </w:rPr>
        <w:t xml:space="preserve">προσαρμοστεί για τις συμφωνηθείσες αποεπενδύσεις από </w:t>
      </w:r>
      <w:r w:rsidR="00CA5927" w:rsidRPr="00E45AE0">
        <w:rPr>
          <w:rFonts w:ascii="Segoe UI" w:eastAsia="Times New Roman" w:hAnsi="Segoe UI" w:cs="Segoe UI"/>
          <w:color w:val="000000" w:themeColor="text1"/>
          <w:kern w:val="24"/>
          <w:sz w:val="12"/>
          <w:szCs w:val="10"/>
          <w:lang w:val="el-GR" w:eastAsia="el-GR"/>
        </w:rPr>
        <w:t xml:space="preserve">τις θυγατρικές </w:t>
      </w:r>
      <w:r w:rsidRPr="00E45AE0">
        <w:rPr>
          <w:rFonts w:ascii="Segoe UI" w:eastAsia="Times New Roman" w:hAnsi="Segoe UI" w:cs="Segoe UI"/>
          <w:color w:val="000000" w:themeColor="text1"/>
          <w:kern w:val="24"/>
          <w:sz w:val="12"/>
          <w:szCs w:val="10"/>
          <w:lang w:val="el-GR" w:eastAsia="el-GR"/>
        </w:rPr>
        <w:t>Εθνική Ασφαλιστική, Banca Romaneasca και Vojvodjanska Banka &amp; NBG Leasing, οι οποίες έχουν ταξινομηθεί το Β’ τρίμηνο του 2017 ως μη κυκλοφορούντα περιουσιακά στοιχεία προοριζόμενα προς πώληση και υποχρεώσεις σχετιζόμενες με μη κυκλοφορούντα περιουσιακά στοιχεία προοριζόμενα προς πώληση</w:t>
      </w:r>
    </w:p>
    <w:p w:rsidR="00FB7DE9" w:rsidRPr="006F01C4" w:rsidRDefault="004B6A29" w:rsidP="004929D8">
      <w:pPr>
        <w:spacing w:after="160"/>
        <w:jc w:val="both"/>
        <w:rPr>
          <w:rFonts w:ascii="Segoe UI" w:hAnsi="Segoe UI" w:cs="Segoe UI"/>
          <w:b/>
          <w:sz w:val="20"/>
          <w:szCs w:val="20"/>
          <w:lang w:val="el-GR"/>
        </w:rPr>
      </w:pPr>
      <w:r w:rsidRPr="004B6A29">
        <w:rPr>
          <w:noProof/>
          <w:lang w:val="el-GR" w:eastAsia="el-GR"/>
        </w:rPr>
        <w:pict>
          <v:roundrect id="_x0000_s1036" style="position:absolute;left:0;text-align:left;margin-left:305.65pt;margin-top:22.05pt;width:51.4pt;height:270.2pt;z-index:2517063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" filled="f" strokecolor="#ff7415"/>
        </w:pict>
      </w:r>
      <w:r w:rsidRPr="004B6A29">
        <w:rPr>
          <w:noProof/>
          <w:lang w:val="el-GR" w:eastAsia="el-GR"/>
        </w:rPr>
        <w:pict>
          <v:roundrect id="Rounded Rectangle 18" o:spid="_x0000_s1035" style="position:absolute;left:0;text-align:left;margin-left:173.3pt;margin-top:22.5pt;width:51.4pt;height:269.75pt;z-index:2516858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" filled="f" strokecolor="#ff7415"/>
        </w:pict>
      </w:r>
      <w:r w:rsidRPr="004B6A29">
        <w:rPr>
          <w:noProof/>
          <w:lang w:val="el-GR" w:eastAsia="el-GR"/>
        </w:rPr>
        <w:pict>
          <v:rect id="_x0000_s1029" style="position:absolute;left:0;text-align:left;margin-left:-2.95pt;margin-top:2.95pt;width:171.85pt;height:20.2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" filled="f" stroked="f">
            <v:shadow on="t" type="perspective" color="black" opacity="26214f" origin=",.5" offset="0,1pt" matrix="64881f,,,64881f"/>
            <v:path arrowok="t"/>
            <o:lock v:ext="edit" grouping="t"/>
            <v:textbox inset="1.2699mm,1.2699mm,1.2699mm,1.2699mm">
              <w:txbxContent>
                <w:p w:rsidR="00302EB9" w:rsidRPr="00D46FEC" w:rsidRDefault="00302EB9" w:rsidP="00D46FEC">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8"/>
                    </w:rPr>
                  </w:pPr>
                  <w:r>
                    <w:rPr>
                      <w:rFonts w:ascii="Segoe UI" w:eastAsia="Segoe UI" w:hAnsi="Segoe UI" w:cs="Segoe UI"/>
                      <w:b/>
                      <w:color w:val="008080"/>
                      <w:kern w:val="24"/>
                      <w:sz w:val="18"/>
                    </w:rPr>
                    <w:t xml:space="preserve">Κατάσταση Αποτελεσμάτων </w:t>
                  </w:r>
                  <w:r w:rsidRPr="00976B1E">
                    <w:rPr>
                      <w:rFonts w:ascii="Segoe UI" w:eastAsia="Segoe UI" w:hAnsi="Segoe UI" w:cs="Segoe UI"/>
                      <w:b/>
                      <w:color w:val="008080"/>
                      <w:kern w:val="24"/>
                      <w:sz w:val="18"/>
                      <w:lang w:val="en-US"/>
                    </w:rPr>
                    <w:t>|</w:t>
                  </w:r>
                  <w:r>
                    <w:rPr>
                      <w:rFonts w:ascii="Segoe UI" w:eastAsia="Segoe UI" w:hAnsi="Segoe UI" w:cs="Segoe UI"/>
                      <w:b/>
                      <w:color w:val="008080"/>
                      <w:kern w:val="24"/>
                      <w:sz w:val="18"/>
                    </w:rPr>
                    <w:t xml:space="preserve"> Όμιλος</w:t>
                  </w:r>
                </w:p>
                <w:p w:rsidR="00302EB9" w:rsidRPr="00D46FEC" w:rsidRDefault="00302EB9" w:rsidP="00D46FEC">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302EB9" w:rsidRPr="00D46FEC" w:rsidRDefault="00302EB9" w:rsidP="00D46FEC">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302EB9" w:rsidRPr="00D46FEC" w:rsidRDefault="00302EB9" w:rsidP="00D46FEC">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302EB9" w:rsidRPr="00FE1137" w:rsidRDefault="00302EB9" w:rsidP="00D46FEC">
                  <w:pPr>
                    <w:pStyle w:val="Web"/>
                    <w:kinsoku w:val="0"/>
                    <w:overflowPunct w:val="0"/>
                    <w:spacing w:before="40" w:beforeAutospacing="0" w:after="0" w:afterAutospacing="0"/>
                    <w:ind w:left="547" w:hanging="547"/>
                    <w:textAlignment w:val="baseline"/>
                    <w:rPr>
                      <w:b/>
                      <w:color w:val="008080"/>
                      <w:sz w:val="16"/>
                    </w:rPr>
                  </w:pPr>
                </w:p>
              </w:txbxContent>
            </v:textbox>
          </v:rect>
        </w:pict>
      </w:r>
    </w:p>
    <w:tbl>
      <w:tblPr>
        <w:tblW w:w="8791" w:type="dxa"/>
        <w:tblCellMar>
          <w:left w:w="0" w:type="dxa"/>
          <w:right w:w="0" w:type="dxa"/>
        </w:tblCellMar>
        <w:tblLook w:val="0420"/>
      </w:tblPr>
      <w:tblGrid>
        <w:gridCol w:w="3454"/>
        <w:gridCol w:w="1020"/>
        <w:gridCol w:w="1020"/>
        <w:gridCol w:w="629"/>
        <w:gridCol w:w="1020"/>
        <w:gridCol w:w="1020"/>
        <w:gridCol w:w="628"/>
      </w:tblGrid>
      <w:tr w:rsidR="003915DB" w:rsidRPr="003915DB" w:rsidTr="00432D5B">
        <w:trPr>
          <w:trHeight w:val="477"/>
        </w:trPr>
        <w:tc>
          <w:tcPr>
            <w:tcW w:w="3454" w:type="dxa"/>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D46FEC" w:rsidRPr="00F12F4C" w:rsidRDefault="003915DB" w:rsidP="00F12F4C">
            <w:pPr>
              <w:spacing w:before="38" w:after="0" w:line="240" w:lineRule="auto"/>
              <w:textAlignment w:val="baseline"/>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l-GR" w:eastAsia="el-GR"/>
              </w:rPr>
              <w:t xml:space="preserve">€ </w:t>
            </w:r>
            <w:r w:rsidR="00F12F4C">
              <w:rPr>
                <w:rFonts w:ascii="Segoe UI" w:eastAsia="Segoe UI" w:hAnsi="Segoe UI" w:cs="Segoe UI"/>
                <w:b/>
                <w:bCs/>
                <w:color w:val="000000"/>
                <w:kern w:val="24"/>
                <w:sz w:val="16"/>
                <w:szCs w:val="16"/>
                <w:lang w:val="el-GR" w:eastAsia="el-GR"/>
              </w:rPr>
              <w:t>εκατ.</w:t>
            </w:r>
          </w:p>
        </w:tc>
        <w:tc>
          <w:tcPr>
            <w:tcW w:w="1020" w:type="dxa"/>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3915DB" w:rsidRPr="003915DB" w:rsidRDefault="00CA2876" w:rsidP="00803A8B">
            <w:pPr>
              <w:spacing w:after="0" w:line="240" w:lineRule="auto"/>
              <w:jc w:val="right"/>
              <w:rPr>
                <w:rFonts w:ascii="Segoe UI" w:eastAsia="Times New Roman" w:hAnsi="Segoe UI" w:cs="Segoe UI"/>
                <w:sz w:val="16"/>
                <w:szCs w:val="16"/>
                <w:lang w:val="el-GR" w:eastAsia="el-GR"/>
              </w:rPr>
            </w:pPr>
            <w:r>
              <w:rPr>
                <w:rFonts w:ascii="Segoe UI" w:eastAsia="Segoe UI" w:hAnsi="Segoe UI" w:cs="Segoe UI"/>
                <w:b/>
                <w:bCs/>
                <w:color w:val="000000" w:themeColor="text1"/>
                <w:kern w:val="24"/>
                <w:sz w:val="16"/>
                <w:szCs w:val="16"/>
                <w:lang w:val="el-GR" w:eastAsia="el-GR"/>
              </w:rPr>
              <w:t>Α‘ εξάμηνο 2017</w:t>
            </w:r>
          </w:p>
        </w:tc>
        <w:tc>
          <w:tcPr>
            <w:tcW w:w="1020" w:type="dxa"/>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3915DB" w:rsidRPr="003915DB" w:rsidRDefault="00CA2876" w:rsidP="00803A8B">
            <w:pPr>
              <w:spacing w:after="0" w:line="240" w:lineRule="auto"/>
              <w:jc w:val="right"/>
              <w:rPr>
                <w:rFonts w:ascii="Segoe UI" w:eastAsia="Times New Roman" w:hAnsi="Segoe UI" w:cs="Segoe UI"/>
                <w:sz w:val="16"/>
                <w:szCs w:val="16"/>
                <w:lang w:val="el-GR" w:eastAsia="el-GR"/>
              </w:rPr>
            </w:pPr>
            <w:r>
              <w:rPr>
                <w:rFonts w:ascii="Segoe UI" w:eastAsia="Segoe UI" w:hAnsi="Segoe UI" w:cs="Segoe UI"/>
                <w:b/>
                <w:bCs/>
                <w:color w:val="000000" w:themeColor="text1"/>
                <w:kern w:val="24"/>
                <w:sz w:val="16"/>
                <w:szCs w:val="16"/>
                <w:lang w:val="el-GR" w:eastAsia="el-GR"/>
              </w:rPr>
              <w:t>Α‘εξάμηνο 2016</w:t>
            </w:r>
          </w:p>
        </w:tc>
        <w:tc>
          <w:tcPr>
            <w:tcW w:w="629" w:type="dxa"/>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rPr>
                <w:rFonts w:ascii="Segoe UI" w:eastAsia="Times New Roman" w:hAnsi="Segoe UI" w:cs="Segoe UI"/>
                <w:b/>
                <w:i/>
                <w:sz w:val="16"/>
                <w:szCs w:val="16"/>
                <w:lang w:val="el-GR" w:eastAsia="el-GR"/>
              </w:rPr>
            </w:pPr>
            <w:r w:rsidRPr="003915DB">
              <w:rPr>
                <w:rFonts w:ascii="Segoe UI" w:eastAsia="Times New Roman" w:hAnsi="Segoe UI" w:cs="Segoe UI"/>
                <w:b/>
                <w:bCs/>
                <w:i/>
                <w:color w:val="000000" w:themeColor="text1"/>
                <w:kern w:val="24"/>
                <w:sz w:val="16"/>
                <w:szCs w:val="16"/>
                <w:lang w:val="el-GR" w:eastAsia="el-GR"/>
              </w:rPr>
              <w:t xml:space="preserve">Δ </w:t>
            </w:r>
          </w:p>
        </w:tc>
        <w:tc>
          <w:tcPr>
            <w:tcW w:w="1020" w:type="dxa"/>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3915DB" w:rsidRPr="003915DB" w:rsidRDefault="00CA2876" w:rsidP="00803A8B">
            <w:pPr>
              <w:spacing w:after="0" w:line="240" w:lineRule="auto"/>
              <w:jc w:val="right"/>
              <w:rPr>
                <w:rFonts w:ascii="Segoe UI" w:eastAsia="Times New Roman" w:hAnsi="Segoe UI" w:cs="Segoe UI"/>
                <w:sz w:val="16"/>
                <w:szCs w:val="16"/>
                <w:lang w:val="el-GR" w:eastAsia="el-GR"/>
              </w:rPr>
            </w:pPr>
            <w:r>
              <w:rPr>
                <w:rFonts w:ascii="Segoe UI" w:eastAsia="Segoe UI" w:hAnsi="Segoe UI" w:cs="Segoe UI"/>
                <w:b/>
                <w:bCs/>
                <w:color w:val="000000" w:themeColor="text1"/>
                <w:kern w:val="24"/>
                <w:sz w:val="16"/>
                <w:szCs w:val="16"/>
                <w:lang w:val="el-GR" w:eastAsia="el-GR"/>
              </w:rPr>
              <w:t>Β‘ τρίμηνο 2017</w:t>
            </w:r>
          </w:p>
        </w:tc>
        <w:tc>
          <w:tcPr>
            <w:tcW w:w="1020" w:type="dxa"/>
            <w:tcBorders>
              <w:top w:val="single" w:sz="8" w:space="0" w:color="000000"/>
              <w:left w:val="nil"/>
              <w:bottom w:val="single" w:sz="8" w:space="0" w:color="000000"/>
              <w:right w:val="nil"/>
            </w:tcBorders>
            <w:shd w:val="clear" w:color="auto" w:fill="auto"/>
            <w:tcMar>
              <w:top w:w="15" w:type="dxa"/>
              <w:left w:w="15" w:type="dxa"/>
              <w:bottom w:w="0" w:type="dxa"/>
              <w:right w:w="84" w:type="dxa"/>
            </w:tcMar>
            <w:vAlign w:val="center"/>
            <w:hideMark/>
          </w:tcPr>
          <w:p w:rsidR="003915DB" w:rsidRPr="003915DB" w:rsidRDefault="00CA2876" w:rsidP="00803A8B">
            <w:pPr>
              <w:spacing w:before="38" w:after="0" w:line="240" w:lineRule="auto"/>
              <w:jc w:val="right"/>
              <w:textAlignment w:val="baseline"/>
              <w:rPr>
                <w:rFonts w:ascii="Segoe UI" w:eastAsia="Times New Roman" w:hAnsi="Segoe UI" w:cs="Segoe UI"/>
                <w:sz w:val="16"/>
                <w:szCs w:val="16"/>
                <w:lang w:val="el-GR" w:eastAsia="el-GR"/>
              </w:rPr>
            </w:pPr>
            <w:r>
              <w:rPr>
                <w:rFonts w:ascii="Segoe UI" w:eastAsia="Segoe UI" w:hAnsi="Segoe UI" w:cs="Segoe UI"/>
                <w:b/>
                <w:bCs/>
                <w:color w:val="000000" w:themeColor="text1"/>
                <w:kern w:val="24"/>
                <w:sz w:val="16"/>
                <w:szCs w:val="16"/>
                <w:lang w:val="el-GR" w:eastAsia="el-GR"/>
              </w:rPr>
              <w:t>Α‘ τρίμηνο 2017</w:t>
            </w:r>
          </w:p>
        </w:tc>
        <w:tc>
          <w:tcPr>
            <w:tcW w:w="628" w:type="dxa"/>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before="38" w:after="0" w:line="240" w:lineRule="auto"/>
              <w:jc w:val="right"/>
              <w:textAlignment w:val="baseline"/>
              <w:rPr>
                <w:rFonts w:ascii="Segoe UI" w:eastAsia="Times New Roman" w:hAnsi="Segoe UI" w:cs="Segoe UI"/>
                <w:i/>
                <w:sz w:val="16"/>
                <w:szCs w:val="16"/>
                <w:lang w:val="el-GR" w:eastAsia="el-GR"/>
              </w:rPr>
            </w:pPr>
            <w:r w:rsidRPr="003915DB">
              <w:rPr>
                <w:rFonts w:ascii="Segoe UI" w:eastAsia="Segoe UI" w:hAnsi="Segoe UI" w:cs="Segoe UI"/>
                <w:b/>
                <w:bCs/>
                <w:i/>
                <w:color w:val="000000"/>
                <w:kern w:val="24"/>
                <w:sz w:val="16"/>
                <w:szCs w:val="16"/>
                <w:lang w:val="el-GR" w:eastAsia="el-GR"/>
              </w:rPr>
              <w:t>Δ</w:t>
            </w:r>
          </w:p>
        </w:tc>
      </w:tr>
      <w:tr w:rsidR="003915DB" w:rsidRPr="003915DB" w:rsidTr="00432D5B">
        <w:trPr>
          <w:trHeight w:val="113"/>
        </w:trPr>
        <w:tc>
          <w:tcPr>
            <w:tcW w:w="3454" w:type="dxa"/>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Καθαρά έσοδα από τόκους</w:t>
            </w:r>
          </w:p>
        </w:tc>
        <w:tc>
          <w:tcPr>
            <w:tcW w:w="1020" w:type="dxa"/>
            <w:tcBorders>
              <w:top w:val="single" w:sz="8" w:space="0" w:color="000000"/>
              <w:left w:val="nil"/>
              <w:bottom w:val="nil"/>
              <w:right w:val="nil"/>
            </w:tcBorders>
            <w:shd w:val="clear" w:color="auto" w:fill="auto"/>
            <w:tcMar>
              <w:top w:w="15" w:type="dxa"/>
              <w:left w:w="15" w:type="dxa"/>
              <w:bottom w:w="0" w:type="dxa"/>
              <w:right w:w="78"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815</w:t>
            </w:r>
          </w:p>
        </w:tc>
        <w:tc>
          <w:tcPr>
            <w:tcW w:w="1020" w:type="dxa"/>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835</w:t>
            </w:r>
          </w:p>
        </w:tc>
        <w:tc>
          <w:tcPr>
            <w:tcW w:w="629" w:type="dxa"/>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i/>
                <w:color w:val="000000"/>
                <w:kern w:val="24"/>
                <w:sz w:val="16"/>
                <w:szCs w:val="16"/>
                <w:lang w:val="en-US" w:eastAsia="el-GR"/>
              </w:rPr>
              <w:t>-2</w:t>
            </w:r>
            <w:r w:rsidRPr="003915DB">
              <w:rPr>
                <w:rFonts w:ascii="Segoe UI" w:eastAsia="Segoe UI" w:hAnsi="Segoe UI" w:cs="Segoe UI"/>
                <w:i/>
                <w:color w:val="000000"/>
                <w:kern w:val="24"/>
                <w:sz w:val="16"/>
                <w:szCs w:val="16"/>
                <w:lang w:val="el-GR" w:eastAsia="el-GR"/>
              </w:rPr>
              <w:t>%</w:t>
            </w:r>
          </w:p>
        </w:tc>
        <w:tc>
          <w:tcPr>
            <w:tcW w:w="1020" w:type="dxa"/>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4</w:t>
            </w:r>
            <w:r w:rsidRPr="003915DB">
              <w:rPr>
                <w:rFonts w:ascii="Segoe UI" w:eastAsia="Segoe UI" w:hAnsi="Segoe UI" w:cs="Segoe UI"/>
                <w:color w:val="000000"/>
                <w:kern w:val="24"/>
                <w:sz w:val="16"/>
                <w:szCs w:val="16"/>
                <w:lang w:val="el-GR" w:eastAsia="el-GR"/>
              </w:rPr>
              <w:t>05</w:t>
            </w:r>
          </w:p>
        </w:tc>
        <w:tc>
          <w:tcPr>
            <w:tcW w:w="1020" w:type="dxa"/>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4</w:t>
            </w:r>
            <w:r w:rsidRPr="003915DB">
              <w:rPr>
                <w:rFonts w:ascii="Segoe UI" w:eastAsia="Segoe UI" w:hAnsi="Segoe UI" w:cs="Segoe UI"/>
                <w:color w:val="000000"/>
                <w:kern w:val="24"/>
                <w:sz w:val="16"/>
                <w:szCs w:val="16"/>
                <w:lang w:val="el-GR" w:eastAsia="el-GR"/>
              </w:rPr>
              <w:t>10</w:t>
            </w:r>
          </w:p>
        </w:tc>
        <w:tc>
          <w:tcPr>
            <w:tcW w:w="628" w:type="dxa"/>
            <w:tcBorders>
              <w:top w:val="single" w:sz="8" w:space="0" w:color="000000"/>
              <w:left w:val="nil"/>
              <w:bottom w:val="nil"/>
              <w:right w:val="nil"/>
            </w:tcBorders>
            <w:shd w:val="clear" w:color="auto" w:fill="auto"/>
            <w:tcMar>
              <w:top w:w="15" w:type="dxa"/>
              <w:left w:w="15" w:type="dxa"/>
              <w:bottom w:w="0" w:type="dxa"/>
              <w:right w:w="84"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i/>
                <w:color w:val="000000" w:themeColor="text1"/>
                <w:kern w:val="24"/>
                <w:sz w:val="16"/>
                <w:szCs w:val="16"/>
                <w:lang w:val="el-GR" w:eastAsia="el-GR"/>
              </w:rPr>
              <w:t>-</w:t>
            </w:r>
            <w:r w:rsidRPr="003915DB">
              <w:rPr>
                <w:rFonts w:ascii="Segoe UI" w:eastAsia="Segoe UI" w:hAnsi="Segoe UI" w:cs="Segoe UI"/>
                <w:i/>
                <w:color w:val="000000" w:themeColor="text1"/>
                <w:kern w:val="24"/>
                <w:sz w:val="16"/>
                <w:szCs w:val="16"/>
                <w:lang w:val="en-US" w:eastAsia="el-GR"/>
              </w:rPr>
              <w:t>1</w:t>
            </w:r>
            <w:r w:rsidRPr="003915DB">
              <w:rPr>
                <w:rFonts w:ascii="Segoe UI" w:eastAsia="Segoe UI" w:hAnsi="Segoe UI" w:cs="Segoe UI"/>
                <w:i/>
                <w:color w:val="000000" w:themeColor="text1"/>
                <w:kern w:val="24"/>
                <w:sz w:val="16"/>
                <w:szCs w:val="16"/>
                <w:lang w:val="el-GR" w:eastAsia="el-GR"/>
              </w:rPr>
              <w:t>%</w:t>
            </w:r>
          </w:p>
        </w:tc>
      </w:tr>
      <w:tr w:rsidR="003915DB" w:rsidRPr="003915DB" w:rsidTr="00432D5B">
        <w:trPr>
          <w:trHeight w:val="113"/>
        </w:trPr>
        <w:tc>
          <w:tcPr>
            <w:tcW w:w="3454"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themeColor="text1"/>
                <w:kern w:val="24"/>
                <w:sz w:val="16"/>
                <w:szCs w:val="16"/>
                <w:lang w:val="el-GR" w:eastAsia="el-GR"/>
              </w:rPr>
              <w:t>Καθαρά έσοδα από προμήθειες</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themeColor="text1"/>
                <w:kern w:val="24"/>
                <w:sz w:val="16"/>
                <w:szCs w:val="16"/>
                <w:lang w:val="en-US" w:eastAsia="el-GR"/>
              </w:rPr>
              <w:t>119</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themeColor="text1"/>
                <w:kern w:val="24"/>
                <w:sz w:val="16"/>
                <w:szCs w:val="16"/>
                <w:lang w:val="en-US" w:eastAsia="el-GR"/>
              </w:rPr>
              <w:t>72</w:t>
            </w:r>
          </w:p>
        </w:tc>
        <w:tc>
          <w:tcPr>
            <w:tcW w:w="629"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i/>
                <w:color w:val="000000" w:themeColor="text1"/>
                <w:kern w:val="24"/>
                <w:sz w:val="16"/>
                <w:szCs w:val="16"/>
                <w:lang w:val="en-US" w:eastAsia="el-GR"/>
              </w:rPr>
              <w:t>+66</w:t>
            </w:r>
            <w:r w:rsidRPr="003915DB">
              <w:rPr>
                <w:rFonts w:ascii="Segoe UI" w:eastAsia="Segoe UI" w:hAnsi="Segoe UI" w:cs="Segoe UI"/>
                <w:i/>
                <w:color w:val="000000" w:themeColor="text1"/>
                <w:kern w:val="24"/>
                <w:sz w:val="16"/>
                <w:szCs w:val="16"/>
                <w:lang w:val="el-GR" w:eastAsia="el-GR"/>
              </w:rPr>
              <w:t>%</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themeColor="text1"/>
                <w:kern w:val="24"/>
                <w:sz w:val="16"/>
                <w:szCs w:val="16"/>
                <w:lang w:val="en-US" w:eastAsia="el-GR"/>
              </w:rPr>
              <w:t>5</w:t>
            </w:r>
            <w:r w:rsidRPr="003915DB">
              <w:rPr>
                <w:rFonts w:ascii="Segoe UI" w:eastAsia="Segoe UI" w:hAnsi="Segoe UI" w:cs="Segoe UI"/>
                <w:color w:val="000000" w:themeColor="text1"/>
                <w:kern w:val="24"/>
                <w:sz w:val="16"/>
                <w:szCs w:val="16"/>
                <w:lang w:val="el-GR" w:eastAsia="el-GR"/>
              </w:rPr>
              <w:t>9</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themeColor="text1"/>
                <w:kern w:val="24"/>
                <w:sz w:val="16"/>
                <w:szCs w:val="16"/>
                <w:lang w:val="el-GR" w:eastAsia="el-GR"/>
              </w:rPr>
              <w:t>60</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i/>
                <w:color w:val="000000" w:themeColor="text1"/>
                <w:kern w:val="24"/>
                <w:sz w:val="16"/>
                <w:szCs w:val="16"/>
                <w:lang w:val="el-GR" w:eastAsia="el-GR"/>
              </w:rPr>
              <w:t>-2</w:t>
            </w:r>
            <w:r w:rsidRPr="003915DB">
              <w:rPr>
                <w:rFonts w:ascii="Segoe UI" w:eastAsia="Segoe UI" w:hAnsi="Segoe UI" w:cs="Segoe UI"/>
                <w:i/>
                <w:color w:val="000000" w:themeColor="text1"/>
                <w:kern w:val="24"/>
                <w:sz w:val="16"/>
                <w:szCs w:val="16"/>
                <w:lang w:val="en-US" w:eastAsia="el-GR"/>
              </w:rPr>
              <w:t>%</w:t>
            </w:r>
          </w:p>
        </w:tc>
      </w:tr>
      <w:tr w:rsidR="003915DB" w:rsidRPr="003915DB" w:rsidTr="00432D5B">
        <w:trPr>
          <w:trHeight w:val="113"/>
        </w:trPr>
        <w:tc>
          <w:tcPr>
            <w:tcW w:w="3454"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705452">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Καθαρά έσοδα από ασφαλιστικές δρ/τητες</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(0)</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0</w:t>
            </w:r>
          </w:p>
        </w:tc>
        <w:tc>
          <w:tcPr>
            <w:tcW w:w="629"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i/>
                <w:color w:val="000000"/>
                <w:kern w:val="24"/>
                <w:sz w:val="16"/>
                <w:szCs w:val="16"/>
                <w:lang w:val="el-GR" w:eastAsia="el-GR"/>
              </w:rPr>
              <w:t>--</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(0)</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0</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i/>
                <w:color w:val="000000" w:themeColor="text1"/>
                <w:kern w:val="24"/>
                <w:sz w:val="16"/>
                <w:szCs w:val="16"/>
                <w:lang w:val="el-GR" w:eastAsia="el-GR"/>
              </w:rPr>
              <w:t>--</w:t>
            </w:r>
          </w:p>
        </w:tc>
      </w:tr>
      <w:tr w:rsidR="003915DB" w:rsidRPr="003915DB" w:rsidTr="00432D5B">
        <w:trPr>
          <w:trHeight w:val="113"/>
        </w:trPr>
        <w:tc>
          <w:tcPr>
            <w:tcW w:w="3454"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3915DB" w:rsidP="00705452">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themeColor="text1"/>
                <w:kern w:val="24"/>
                <w:sz w:val="16"/>
                <w:szCs w:val="16"/>
                <w:lang w:val="el-GR" w:eastAsia="el-GR"/>
              </w:rPr>
              <w:t xml:space="preserve">Οργανικά </w:t>
            </w:r>
            <w:r w:rsidR="00705452">
              <w:rPr>
                <w:rFonts w:ascii="Segoe UI" w:eastAsia="Segoe UI" w:hAnsi="Segoe UI" w:cs="Segoe UI"/>
                <w:b/>
                <w:bCs/>
                <w:color w:val="000000" w:themeColor="text1"/>
                <w:kern w:val="24"/>
                <w:sz w:val="16"/>
                <w:szCs w:val="16"/>
                <w:lang w:val="el-GR" w:eastAsia="el-GR"/>
              </w:rPr>
              <w:t>έ</w:t>
            </w:r>
            <w:r w:rsidRPr="003915DB">
              <w:rPr>
                <w:rFonts w:ascii="Segoe UI" w:eastAsia="Segoe UI" w:hAnsi="Segoe UI" w:cs="Segoe UI"/>
                <w:b/>
                <w:bCs/>
                <w:color w:val="000000" w:themeColor="text1"/>
                <w:kern w:val="24"/>
                <w:sz w:val="16"/>
                <w:szCs w:val="16"/>
                <w:lang w:val="el-GR" w:eastAsia="el-GR"/>
              </w:rPr>
              <w:t>σοδα</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themeColor="text1"/>
                <w:kern w:val="24"/>
                <w:sz w:val="16"/>
                <w:szCs w:val="16"/>
                <w:lang w:val="en-US" w:eastAsia="el-GR"/>
              </w:rPr>
              <w:t>934</w:t>
            </w:r>
          </w:p>
        </w:tc>
        <w:tc>
          <w:tcPr>
            <w:tcW w:w="1020"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themeColor="text1"/>
                <w:kern w:val="24"/>
                <w:sz w:val="16"/>
                <w:szCs w:val="16"/>
                <w:lang w:val="en-US" w:eastAsia="el-GR"/>
              </w:rPr>
              <w:t>907</w:t>
            </w:r>
          </w:p>
        </w:tc>
        <w:tc>
          <w:tcPr>
            <w:tcW w:w="629"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bCs/>
                <w:i/>
                <w:color w:val="000000" w:themeColor="text1"/>
                <w:kern w:val="24"/>
                <w:sz w:val="16"/>
                <w:szCs w:val="16"/>
                <w:lang w:val="en-US" w:eastAsia="el-GR"/>
              </w:rPr>
              <w:t>+3%</w:t>
            </w:r>
          </w:p>
        </w:tc>
        <w:tc>
          <w:tcPr>
            <w:tcW w:w="1020"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themeColor="text1"/>
                <w:kern w:val="24"/>
                <w:sz w:val="16"/>
                <w:szCs w:val="16"/>
                <w:lang w:val="el-GR" w:eastAsia="el-GR"/>
              </w:rPr>
              <w:t>464</w:t>
            </w:r>
          </w:p>
        </w:tc>
        <w:tc>
          <w:tcPr>
            <w:tcW w:w="1020"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themeColor="text1"/>
                <w:kern w:val="24"/>
                <w:sz w:val="16"/>
                <w:szCs w:val="16"/>
                <w:lang w:val="el-GR" w:eastAsia="el-GR"/>
              </w:rPr>
              <w:t>470</w:t>
            </w:r>
          </w:p>
        </w:tc>
        <w:tc>
          <w:tcPr>
            <w:tcW w:w="628" w:type="dxa"/>
            <w:tcBorders>
              <w:top w:val="nil"/>
              <w:left w:val="nil"/>
              <w:bottom w:val="nil"/>
              <w:right w:val="nil"/>
            </w:tcBorders>
            <w:shd w:val="clear" w:color="auto" w:fill="F2F2F2"/>
            <w:tcMar>
              <w:top w:w="15" w:type="dxa"/>
              <w:left w:w="15" w:type="dxa"/>
              <w:bottom w:w="0" w:type="dxa"/>
              <w:right w:w="84"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b/>
                <w:bCs/>
                <w:i/>
                <w:color w:val="000000" w:themeColor="text1"/>
                <w:kern w:val="24"/>
                <w:sz w:val="16"/>
                <w:szCs w:val="16"/>
                <w:lang w:val="en-US" w:eastAsia="el-GR"/>
              </w:rPr>
              <w:t>-1%</w:t>
            </w:r>
          </w:p>
        </w:tc>
      </w:tr>
      <w:tr w:rsidR="003915DB" w:rsidRPr="003915DB" w:rsidTr="00432D5B">
        <w:trPr>
          <w:trHeight w:val="113"/>
        </w:trPr>
        <w:tc>
          <w:tcPr>
            <w:tcW w:w="3454"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C13A23">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 xml:space="preserve">Έσοδα από </w:t>
            </w:r>
            <w:r w:rsidR="00C13A23">
              <w:rPr>
                <w:rFonts w:ascii="Segoe UI" w:eastAsia="Segoe UI" w:hAnsi="Segoe UI" w:cs="Segoe UI"/>
                <w:color w:val="000000"/>
                <w:kern w:val="24"/>
                <w:sz w:val="16"/>
                <w:szCs w:val="16"/>
                <w:lang w:val="el-GR" w:eastAsia="el-GR"/>
              </w:rPr>
              <w:t>χ</w:t>
            </w:r>
            <w:r w:rsidRPr="003915DB">
              <w:rPr>
                <w:rFonts w:ascii="Segoe UI" w:eastAsia="Segoe UI" w:hAnsi="Segoe UI" w:cs="Segoe UI"/>
                <w:color w:val="000000"/>
                <w:kern w:val="24"/>
                <w:sz w:val="16"/>
                <w:szCs w:val="16"/>
                <w:lang w:val="el-GR" w:eastAsia="el-GR"/>
              </w:rPr>
              <w:t xml:space="preserve">ρημ/κες </w:t>
            </w:r>
            <w:r w:rsidR="00C13A23">
              <w:rPr>
                <w:rFonts w:ascii="Segoe UI" w:eastAsia="Segoe UI" w:hAnsi="Segoe UI" w:cs="Segoe UI"/>
                <w:color w:val="000000"/>
                <w:kern w:val="24"/>
                <w:sz w:val="16"/>
                <w:szCs w:val="16"/>
                <w:lang w:val="el-GR" w:eastAsia="el-GR"/>
              </w:rPr>
              <w:t>π</w:t>
            </w:r>
            <w:r w:rsidRPr="003915DB">
              <w:rPr>
                <w:rFonts w:ascii="Segoe UI" w:eastAsia="Segoe UI" w:hAnsi="Segoe UI" w:cs="Segoe UI"/>
                <w:color w:val="000000"/>
                <w:kern w:val="24"/>
                <w:sz w:val="16"/>
                <w:szCs w:val="16"/>
                <w:lang w:val="el-GR" w:eastAsia="el-GR"/>
              </w:rPr>
              <w:t xml:space="preserve">ράξεις και </w:t>
            </w:r>
            <w:r w:rsidR="00C13A23">
              <w:rPr>
                <w:rFonts w:ascii="Segoe UI" w:eastAsia="Segoe UI" w:hAnsi="Segoe UI" w:cs="Segoe UI"/>
                <w:color w:val="000000"/>
                <w:kern w:val="24"/>
                <w:sz w:val="16"/>
                <w:szCs w:val="16"/>
                <w:lang w:val="el-GR" w:eastAsia="el-GR"/>
              </w:rPr>
              <w:t>λ</w:t>
            </w:r>
            <w:r w:rsidRPr="003915DB">
              <w:rPr>
                <w:rFonts w:ascii="Segoe UI" w:eastAsia="Segoe UI" w:hAnsi="Segoe UI" w:cs="Segoe UI"/>
                <w:color w:val="000000"/>
                <w:kern w:val="24"/>
                <w:sz w:val="16"/>
                <w:szCs w:val="16"/>
                <w:lang w:val="el-GR" w:eastAsia="el-GR"/>
              </w:rPr>
              <w:t xml:space="preserve">οιπά </w:t>
            </w:r>
            <w:r w:rsidR="00C13A23">
              <w:rPr>
                <w:rFonts w:ascii="Segoe UI" w:eastAsia="Segoe UI" w:hAnsi="Segoe UI" w:cs="Segoe UI"/>
                <w:color w:val="000000"/>
                <w:kern w:val="24"/>
                <w:sz w:val="16"/>
                <w:szCs w:val="16"/>
                <w:lang w:val="el-GR" w:eastAsia="el-GR"/>
              </w:rPr>
              <w:t>έ</w:t>
            </w:r>
            <w:r w:rsidRPr="003915DB">
              <w:rPr>
                <w:rFonts w:ascii="Segoe UI" w:eastAsia="Segoe UI" w:hAnsi="Segoe UI" w:cs="Segoe UI"/>
                <w:color w:val="000000"/>
                <w:kern w:val="24"/>
                <w:sz w:val="16"/>
                <w:szCs w:val="16"/>
                <w:lang w:val="el-GR" w:eastAsia="el-GR"/>
              </w:rPr>
              <w:t>σοδα</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(74)</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(69)</w:t>
            </w:r>
          </w:p>
        </w:tc>
        <w:tc>
          <w:tcPr>
            <w:tcW w:w="629"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A167C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i/>
                <w:color w:val="000000"/>
                <w:kern w:val="24"/>
                <w:sz w:val="16"/>
                <w:szCs w:val="16"/>
                <w:lang w:val="en-US" w:eastAsia="el-GR"/>
              </w:rPr>
              <w:t>+</w:t>
            </w:r>
            <w:r w:rsidR="00A167CB">
              <w:rPr>
                <w:rFonts w:ascii="Segoe UI" w:eastAsia="Segoe UI" w:hAnsi="Segoe UI" w:cs="Segoe UI"/>
                <w:i/>
                <w:color w:val="000000"/>
                <w:kern w:val="24"/>
                <w:sz w:val="16"/>
                <w:szCs w:val="16"/>
                <w:lang w:val="en-US" w:eastAsia="el-GR"/>
              </w:rPr>
              <w:t>7</w:t>
            </w:r>
            <w:r w:rsidRPr="003915DB">
              <w:rPr>
                <w:rFonts w:ascii="Segoe UI" w:eastAsia="Segoe UI" w:hAnsi="Segoe UI" w:cs="Segoe UI"/>
                <w:i/>
                <w:color w:val="000000"/>
                <w:kern w:val="24"/>
                <w:sz w:val="16"/>
                <w:szCs w:val="16"/>
                <w:lang w:val="en-US" w:eastAsia="el-GR"/>
              </w:rPr>
              <w:t>%</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w:t>
            </w:r>
            <w:r w:rsidRPr="003915DB">
              <w:rPr>
                <w:rFonts w:ascii="Segoe UI" w:eastAsia="Segoe UI" w:hAnsi="Segoe UI" w:cs="Segoe UI"/>
                <w:color w:val="000000"/>
                <w:kern w:val="24"/>
                <w:sz w:val="16"/>
                <w:szCs w:val="16"/>
                <w:lang w:val="en-US" w:eastAsia="el-GR"/>
              </w:rPr>
              <w:t>73</w:t>
            </w:r>
            <w:r w:rsidRPr="003915DB">
              <w:rPr>
                <w:rFonts w:ascii="Segoe UI" w:eastAsia="Segoe UI" w:hAnsi="Segoe UI" w:cs="Segoe UI"/>
                <w:color w:val="000000"/>
                <w:kern w:val="24"/>
                <w:sz w:val="16"/>
                <w:szCs w:val="16"/>
                <w:lang w:val="el-GR" w:eastAsia="el-GR"/>
              </w:rPr>
              <w:t>)</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(1)</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i/>
                <w:color w:val="000000"/>
                <w:kern w:val="24"/>
                <w:sz w:val="16"/>
                <w:szCs w:val="16"/>
                <w:lang w:val="en-US" w:eastAsia="el-GR"/>
              </w:rPr>
              <w:t>&gt;100%</w:t>
            </w:r>
          </w:p>
        </w:tc>
      </w:tr>
      <w:tr w:rsidR="003915DB" w:rsidRPr="003915DB" w:rsidTr="00432D5B">
        <w:trPr>
          <w:trHeight w:val="113"/>
        </w:trPr>
        <w:tc>
          <w:tcPr>
            <w:tcW w:w="3454"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705452" w:rsidP="003915DB">
            <w:pPr>
              <w:spacing w:after="0" w:line="240" w:lineRule="auto"/>
              <w:textAlignment w:val="center"/>
              <w:rPr>
                <w:rFonts w:ascii="Segoe UI" w:eastAsia="Times New Roman" w:hAnsi="Segoe UI" w:cs="Segoe UI"/>
                <w:sz w:val="16"/>
                <w:szCs w:val="16"/>
                <w:lang w:val="el-GR" w:eastAsia="el-GR"/>
              </w:rPr>
            </w:pPr>
            <w:r>
              <w:rPr>
                <w:rFonts w:ascii="Segoe UI" w:eastAsia="Segoe UI" w:hAnsi="Segoe UI" w:cs="Segoe UI"/>
                <w:b/>
                <w:bCs/>
                <w:color w:val="000000"/>
                <w:kern w:val="24"/>
                <w:sz w:val="16"/>
                <w:szCs w:val="16"/>
                <w:lang w:val="el-GR" w:eastAsia="el-GR"/>
              </w:rPr>
              <w:t>Καθαρά λειτουργικά έ</w:t>
            </w:r>
            <w:r w:rsidR="003915DB" w:rsidRPr="003915DB">
              <w:rPr>
                <w:rFonts w:ascii="Segoe UI" w:eastAsia="Segoe UI" w:hAnsi="Segoe UI" w:cs="Segoe UI"/>
                <w:b/>
                <w:bCs/>
                <w:color w:val="000000"/>
                <w:kern w:val="24"/>
                <w:sz w:val="16"/>
                <w:szCs w:val="16"/>
                <w:lang w:val="el-GR" w:eastAsia="el-GR"/>
              </w:rPr>
              <w:t xml:space="preserve">σοδα </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n-US" w:eastAsia="el-GR"/>
              </w:rPr>
              <w:t>860</w:t>
            </w:r>
          </w:p>
        </w:tc>
        <w:tc>
          <w:tcPr>
            <w:tcW w:w="1020"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n-US" w:eastAsia="el-GR"/>
              </w:rPr>
              <w:t>838</w:t>
            </w:r>
          </w:p>
        </w:tc>
        <w:tc>
          <w:tcPr>
            <w:tcW w:w="629"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bCs/>
                <w:i/>
                <w:color w:val="000000"/>
                <w:kern w:val="24"/>
                <w:sz w:val="16"/>
                <w:szCs w:val="16"/>
                <w:lang w:val="en-US" w:eastAsia="el-GR"/>
              </w:rPr>
              <w:t>+3%</w:t>
            </w:r>
          </w:p>
        </w:tc>
        <w:tc>
          <w:tcPr>
            <w:tcW w:w="1020"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n-US" w:eastAsia="el-GR"/>
              </w:rPr>
              <w:t>391</w:t>
            </w:r>
          </w:p>
        </w:tc>
        <w:tc>
          <w:tcPr>
            <w:tcW w:w="1020"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l-GR" w:eastAsia="el-GR"/>
              </w:rPr>
              <w:t>469</w:t>
            </w:r>
          </w:p>
        </w:tc>
        <w:tc>
          <w:tcPr>
            <w:tcW w:w="628" w:type="dxa"/>
            <w:tcBorders>
              <w:top w:val="nil"/>
              <w:left w:val="nil"/>
              <w:bottom w:val="nil"/>
              <w:right w:val="nil"/>
            </w:tcBorders>
            <w:shd w:val="clear" w:color="auto" w:fill="F2F2F2"/>
            <w:tcMar>
              <w:top w:w="15" w:type="dxa"/>
              <w:left w:w="15" w:type="dxa"/>
              <w:bottom w:w="0" w:type="dxa"/>
              <w:right w:w="84"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b/>
                <w:bCs/>
                <w:i/>
                <w:color w:val="000000" w:themeColor="text1"/>
                <w:kern w:val="24"/>
                <w:sz w:val="16"/>
                <w:szCs w:val="16"/>
                <w:lang w:val="en-US" w:eastAsia="el-GR"/>
              </w:rPr>
              <w:t>-17</w:t>
            </w:r>
            <w:r w:rsidRPr="003915DB">
              <w:rPr>
                <w:rFonts w:ascii="Segoe UI" w:eastAsia="Segoe UI" w:hAnsi="Segoe UI" w:cs="Segoe UI"/>
                <w:b/>
                <w:bCs/>
                <w:i/>
                <w:color w:val="000000" w:themeColor="text1"/>
                <w:kern w:val="24"/>
                <w:sz w:val="16"/>
                <w:szCs w:val="16"/>
                <w:lang w:val="el-GR" w:eastAsia="el-GR"/>
              </w:rPr>
              <w:t>%</w:t>
            </w:r>
          </w:p>
        </w:tc>
      </w:tr>
      <w:tr w:rsidR="003915DB" w:rsidRPr="003915DB" w:rsidTr="00432D5B">
        <w:trPr>
          <w:trHeight w:val="113"/>
        </w:trPr>
        <w:tc>
          <w:tcPr>
            <w:tcW w:w="3454"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Λειτουργικές δαπάνες</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(463)</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(505)</w:t>
            </w:r>
          </w:p>
        </w:tc>
        <w:tc>
          <w:tcPr>
            <w:tcW w:w="629"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i/>
                <w:color w:val="000000"/>
                <w:kern w:val="24"/>
                <w:sz w:val="16"/>
                <w:szCs w:val="16"/>
                <w:lang w:val="en-US" w:eastAsia="el-GR"/>
              </w:rPr>
              <w:t>-8%</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(2</w:t>
            </w:r>
            <w:r w:rsidRPr="003915DB">
              <w:rPr>
                <w:rFonts w:ascii="Segoe UI" w:eastAsia="Segoe UI" w:hAnsi="Segoe UI" w:cs="Segoe UI"/>
                <w:color w:val="000000"/>
                <w:kern w:val="24"/>
                <w:sz w:val="16"/>
                <w:szCs w:val="16"/>
                <w:lang w:val="el-GR" w:eastAsia="el-GR"/>
              </w:rPr>
              <w:t>32</w:t>
            </w:r>
            <w:r w:rsidRPr="003915DB">
              <w:rPr>
                <w:rFonts w:ascii="Segoe UI" w:eastAsia="Segoe UI" w:hAnsi="Segoe UI" w:cs="Segoe UI"/>
                <w:color w:val="000000"/>
                <w:kern w:val="24"/>
                <w:sz w:val="16"/>
                <w:szCs w:val="16"/>
                <w:lang w:val="en-US" w:eastAsia="el-GR"/>
              </w:rPr>
              <w:t>)</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(2</w:t>
            </w:r>
            <w:r w:rsidRPr="003915DB">
              <w:rPr>
                <w:rFonts w:ascii="Segoe UI" w:eastAsia="Segoe UI" w:hAnsi="Segoe UI" w:cs="Segoe UI"/>
                <w:color w:val="000000"/>
                <w:kern w:val="24"/>
                <w:sz w:val="16"/>
                <w:szCs w:val="16"/>
                <w:lang w:val="el-GR" w:eastAsia="el-GR"/>
              </w:rPr>
              <w:t>3</w:t>
            </w:r>
            <w:r w:rsidRPr="003915DB">
              <w:rPr>
                <w:rFonts w:ascii="Segoe UI" w:eastAsia="Segoe UI" w:hAnsi="Segoe UI" w:cs="Segoe UI"/>
                <w:color w:val="000000"/>
                <w:kern w:val="24"/>
                <w:sz w:val="16"/>
                <w:szCs w:val="16"/>
                <w:lang w:val="en-US" w:eastAsia="el-GR"/>
              </w:rPr>
              <w:t>1)</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i/>
                <w:color w:val="000000" w:themeColor="text1"/>
                <w:kern w:val="24"/>
                <w:sz w:val="16"/>
                <w:szCs w:val="16"/>
                <w:lang w:val="en-US" w:eastAsia="el-GR"/>
              </w:rPr>
              <w:t>+0</w:t>
            </w:r>
            <w:r w:rsidRPr="003915DB">
              <w:rPr>
                <w:rFonts w:ascii="Segoe UI" w:eastAsia="Segoe UI" w:hAnsi="Segoe UI" w:cs="Segoe UI"/>
                <w:i/>
                <w:color w:val="000000" w:themeColor="text1"/>
                <w:kern w:val="24"/>
                <w:sz w:val="16"/>
                <w:szCs w:val="16"/>
                <w:lang w:val="el-GR" w:eastAsia="el-GR"/>
              </w:rPr>
              <w:t>%</w:t>
            </w:r>
          </w:p>
        </w:tc>
      </w:tr>
      <w:tr w:rsidR="003915DB" w:rsidRPr="003915DB" w:rsidTr="00432D5B">
        <w:trPr>
          <w:trHeight w:val="113"/>
        </w:trPr>
        <w:tc>
          <w:tcPr>
            <w:tcW w:w="3454"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3915DB" w:rsidP="00705452">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l-GR" w:eastAsia="el-GR"/>
              </w:rPr>
              <w:t xml:space="preserve">Οργανικά </w:t>
            </w:r>
            <w:r w:rsidR="00705452">
              <w:rPr>
                <w:rFonts w:ascii="Segoe UI" w:eastAsia="Segoe UI" w:hAnsi="Segoe UI" w:cs="Segoe UI"/>
                <w:b/>
                <w:bCs/>
                <w:color w:val="000000"/>
                <w:kern w:val="24"/>
                <w:sz w:val="16"/>
                <w:szCs w:val="16"/>
                <w:lang w:val="el-GR" w:eastAsia="el-GR"/>
              </w:rPr>
              <w:t>κ</w:t>
            </w:r>
            <w:r w:rsidRPr="003915DB">
              <w:rPr>
                <w:rFonts w:ascii="Segoe UI" w:eastAsia="Segoe UI" w:hAnsi="Segoe UI" w:cs="Segoe UI"/>
                <w:b/>
                <w:bCs/>
                <w:color w:val="000000"/>
                <w:kern w:val="24"/>
                <w:sz w:val="16"/>
                <w:szCs w:val="16"/>
                <w:lang w:val="el-GR" w:eastAsia="el-GR"/>
              </w:rPr>
              <w:t>έρδη / (</w:t>
            </w:r>
            <w:r w:rsidR="00705452">
              <w:rPr>
                <w:rFonts w:ascii="Segoe UI" w:eastAsia="Segoe UI" w:hAnsi="Segoe UI" w:cs="Segoe UI"/>
                <w:b/>
                <w:bCs/>
                <w:color w:val="000000"/>
                <w:kern w:val="24"/>
                <w:sz w:val="16"/>
                <w:szCs w:val="16"/>
                <w:lang w:val="el-GR" w:eastAsia="el-GR"/>
              </w:rPr>
              <w:t>ζ</w:t>
            </w:r>
            <w:r w:rsidRPr="003915DB">
              <w:rPr>
                <w:rFonts w:ascii="Segoe UI" w:eastAsia="Segoe UI" w:hAnsi="Segoe UI" w:cs="Segoe UI"/>
                <w:b/>
                <w:bCs/>
                <w:color w:val="000000"/>
                <w:kern w:val="24"/>
                <w:sz w:val="16"/>
                <w:szCs w:val="16"/>
                <w:lang w:val="el-GR" w:eastAsia="el-GR"/>
              </w:rPr>
              <w:t xml:space="preserve">ημίες) προ </w:t>
            </w:r>
            <w:r w:rsidR="00705452">
              <w:rPr>
                <w:rFonts w:ascii="Segoe UI" w:eastAsia="Segoe UI" w:hAnsi="Segoe UI" w:cs="Segoe UI"/>
                <w:b/>
                <w:bCs/>
                <w:color w:val="000000"/>
                <w:kern w:val="24"/>
                <w:sz w:val="16"/>
                <w:szCs w:val="16"/>
                <w:lang w:val="el-GR" w:eastAsia="el-GR"/>
              </w:rPr>
              <w:t>π</w:t>
            </w:r>
            <w:r w:rsidRPr="003915DB">
              <w:rPr>
                <w:rFonts w:ascii="Segoe UI" w:eastAsia="Segoe UI" w:hAnsi="Segoe UI" w:cs="Segoe UI"/>
                <w:b/>
                <w:bCs/>
                <w:color w:val="000000"/>
                <w:kern w:val="24"/>
                <w:sz w:val="16"/>
                <w:szCs w:val="16"/>
                <w:lang w:val="el-GR" w:eastAsia="el-GR"/>
              </w:rPr>
              <w:t xml:space="preserve">ροβλέψεων </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n-US" w:eastAsia="el-GR"/>
              </w:rPr>
              <w:t>471</w:t>
            </w:r>
          </w:p>
        </w:tc>
        <w:tc>
          <w:tcPr>
            <w:tcW w:w="1020"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n-US" w:eastAsia="el-GR"/>
              </w:rPr>
              <w:t>402</w:t>
            </w:r>
          </w:p>
        </w:tc>
        <w:tc>
          <w:tcPr>
            <w:tcW w:w="629"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bCs/>
                <w:i/>
                <w:color w:val="000000"/>
                <w:kern w:val="24"/>
                <w:sz w:val="16"/>
                <w:szCs w:val="16"/>
                <w:lang w:val="en-US" w:eastAsia="el-GR"/>
              </w:rPr>
              <w:t>+17%</w:t>
            </w:r>
          </w:p>
        </w:tc>
        <w:tc>
          <w:tcPr>
            <w:tcW w:w="1020"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n-US" w:eastAsia="el-GR"/>
              </w:rPr>
              <w:t>23</w:t>
            </w:r>
            <w:r w:rsidRPr="003915DB">
              <w:rPr>
                <w:rFonts w:ascii="Segoe UI" w:eastAsia="Segoe UI" w:hAnsi="Segoe UI" w:cs="Segoe UI"/>
                <w:b/>
                <w:bCs/>
                <w:color w:val="000000"/>
                <w:kern w:val="24"/>
                <w:sz w:val="16"/>
                <w:szCs w:val="16"/>
                <w:lang w:val="el-GR" w:eastAsia="el-GR"/>
              </w:rPr>
              <w:t>2</w:t>
            </w:r>
          </w:p>
        </w:tc>
        <w:tc>
          <w:tcPr>
            <w:tcW w:w="1020"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n-US" w:eastAsia="el-GR"/>
              </w:rPr>
              <w:t>23</w:t>
            </w:r>
            <w:r w:rsidRPr="003915DB">
              <w:rPr>
                <w:rFonts w:ascii="Segoe UI" w:eastAsia="Segoe UI" w:hAnsi="Segoe UI" w:cs="Segoe UI"/>
                <w:b/>
                <w:bCs/>
                <w:color w:val="000000"/>
                <w:kern w:val="24"/>
                <w:sz w:val="16"/>
                <w:szCs w:val="16"/>
                <w:lang w:val="el-GR" w:eastAsia="el-GR"/>
              </w:rPr>
              <w:t>9</w:t>
            </w:r>
          </w:p>
        </w:tc>
        <w:tc>
          <w:tcPr>
            <w:tcW w:w="628" w:type="dxa"/>
            <w:tcBorders>
              <w:top w:val="nil"/>
              <w:left w:val="nil"/>
              <w:bottom w:val="nil"/>
              <w:right w:val="nil"/>
            </w:tcBorders>
            <w:shd w:val="clear" w:color="auto" w:fill="F2F2F2"/>
            <w:tcMar>
              <w:top w:w="15" w:type="dxa"/>
              <w:left w:w="15" w:type="dxa"/>
              <w:bottom w:w="0" w:type="dxa"/>
              <w:right w:w="84"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b/>
                <w:bCs/>
                <w:i/>
                <w:color w:val="000000" w:themeColor="text1"/>
                <w:kern w:val="24"/>
                <w:sz w:val="16"/>
                <w:szCs w:val="16"/>
                <w:lang w:val="en-US" w:eastAsia="el-GR"/>
              </w:rPr>
              <w:t>-3%</w:t>
            </w:r>
          </w:p>
        </w:tc>
      </w:tr>
      <w:tr w:rsidR="003915DB" w:rsidRPr="003915DB" w:rsidTr="00432D5B">
        <w:trPr>
          <w:trHeight w:val="113"/>
        </w:trPr>
        <w:tc>
          <w:tcPr>
            <w:tcW w:w="3454"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3915DB" w:rsidP="00705452">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l-GR" w:eastAsia="el-GR"/>
              </w:rPr>
              <w:t>Κέρδη / (</w:t>
            </w:r>
            <w:r w:rsidR="00705452">
              <w:rPr>
                <w:rFonts w:ascii="Segoe UI" w:eastAsia="Segoe UI" w:hAnsi="Segoe UI" w:cs="Segoe UI"/>
                <w:b/>
                <w:bCs/>
                <w:color w:val="000000"/>
                <w:kern w:val="24"/>
                <w:sz w:val="16"/>
                <w:szCs w:val="16"/>
                <w:lang w:val="el-GR" w:eastAsia="el-GR"/>
              </w:rPr>
              <w:t>ζ</w:t>
            </w:r>
            <w:r w:rsidRPr="003915DB">
              <w:rPr>
                <w:rFonts w:ascii="Segoe UI" w:eastAsia="Segoe UI" w:hAnsi="Segoe UI" w:cs="Segoe UI"/>
                <w:b/>
                <w:bCs/>
                <w:color w:val="000000"/>
                <w:kern w:val="24"/>
                <w:sz w:val="16"/>
                <w:szCs w:val="16"/>
                <w:lang w:val="el-GR" w:eastAsia="el-GR"/>
              </w:rPr>
              <w:t xml:space="preserve">ημίες) προ </w:t>
            </w:r>
            <w:r w:rsidR="00705452">
              <w:rPr>
                <w:rFonts w:ascii="Segoe UI" w:eastAsia="Segoe UI" w:hAnsi="Segoe UI" w:cs="Segoe UI"/>
                <w:b/>
                <w:bCs/>
                <w:color w:val="000000"/>
                <w:kern w:val="24"/>
                <w:sz w:val="16"/>
                <w:szCs w:val="16"/>
                <w:lang w:val="el-GR" w:eastAsia="el-GR"/>
              </w:rPr>
              <w:t>π</w:t>
            </w:r>
            <w:r w:rsidRPr="003915DB">
              <w:rPr>
                <w:rFonts w:ascii="Segoe UI" w:eastAsia="Segoe UI" w:hAnsi="Segoe UI" w:cs="Segoe UI"/>
                <w:b/>
                <w:bCs/>
                <w:color w:val="000000"/>
                <w:kern w:val="24"/>
                <w:sz w:val="16"/>
                <w:szCs w:val="16"/>
                <w:lang w:val="el-GR" w:eastAsia="el-GR"/>
              </w:rPr>
              <w:t>ροβλέψεων</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n-US" w:eastAsia="el-GR"/>
              </w:rPr>
              <w:t>397</w:t>
            </w:r>
          </w:p>
        </w:tc>
        <w:tc>
          <w:tcPr>
            <w:tcW w:w="1020"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n-US" w:eastAsia="el-GR"/>
              </w:rPr>
              <w:t>333</w:t>
            </w:r>
          </w:p>
        </w:tc>
        <w:tc>
          <w:tcPr>
            <w:tcW w:w="629"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bCs/>
                <w:i/>
                <w:color w:val="000000"/>
                <w:kern w:val="24"/>
                <w:sz w:val="16"/>
                <w:szCs w:val="16"/>
                <w:lang w:val="en-US" w:eastAsia="el-GR"/>
              </w:rPr>
              <w:t>+19%</w:t>
            </w:r>
          </w:p>
        </w:tc>
        <w:tc>
          <w:tcPr>
            <w:tcW w:w="1020"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l-GR" w:eastAsia="el-GR"/>
              </w:rPr>
              <w:t>1</w:t>
            </w:r>
            <w:r w:rsidRPr="003915DB">
              <w:rPr>
                <w:rFonts w:ascii="Segoe UI" w:eastAsia="Segoe UI" w:hAnsi="Segoe UI" w:cs="Segoe UI"/>
                <w:b/>
                <w:bCs/>
                <w:color w:val="000000"/>
                <w:kern w:val="24"/>
                <w:sz w:val="16"/>
                <w:szCs w:val="16"/>
                <w:lang w:val="en-US" w:eastAsia="el-GR"/>
              </w:rPr>
              <w:t>59</w:t>
            </w:r>
          </w:p>
        </w:tc>
        <w:tc>
          <w:tcPr>
            <w:tcW w:w="1020"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l-GR" w:eastAsia="el-GR"/>
              </w:rPr>
              <w:t>238</w:t>
            </w:r>
          </w:p>
        </w:tc>
        <w:tc>
          <w:tcPr>
            <w:tcW w:w="628" w:type="dxa"/>
            <w:tcBorders>
              <w:top w:val="nil"/>
              <w:left w:val="nil"/>
              <w:bottom w:val="nil"/>
              <w:right w:val="nil"/>
            </w:tcBorders>
            <w:shd w:val="clear" w:color="auto" w:fill="F2F2F2"/>
            <w:tcMar>
              <w:top w:w="15" w:type="dxa"/>
              <w:left w:w="15" w:type="dxa"/>
              <w:bottom w:w="0" w:type="dxa"/>
              <w:right w:w="84"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b/>
                <w:bCs/>
                <w:i/>
                <w:color w:val="000000" w:themeColor="text1"/>
                <w:kern w:val="24"/>
                <w:sz w:val="16"/>
                <w:szCs w:val="16"/>
                <w:lang w:val="en-US" w:eastAsia="el-GR"/>
              </w:rPr>
              <w:t>-33%</w:t>
            </w:r>
          </w:p>
        </w:tc>
      </w:tr>
      <w:tr w:rsidR="003915DB" w:rsidRPr="003915DB" w:rsidTr="00432D5B">
        <w:trPr>
          <w:trHeight w:val="113"/>
        </w:trPr>
        <w:tc>
          <w:tcPr>
            <w:tcW w:w="3454"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Προβλέψεις για επισφαλή δάνεια</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(433)</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(326)</w:t>
            </w:r>
          </w:p>
        </w:tc>
        <w:tc>
          <w:tcPr>
            <w:tcW w:w="629"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i/>
                <w:color w:val="000000"/>
                <w:kern w:val="24"/>
                <w:sz w:val="16"/>
                <w:szCs w:val="16"/>
                <w:lang w:val="en-US" w:eastAsia="el-GR"/>
              </w:rPr>
              <w:t>+33%</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(200)</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(2</w:t>
            </w:r>
            <w:r w:rsidRPr="003915DB">
              <w:rPr>
                <w:rFonts w:ascii="Segoe UI" w:eastAsia="Segoe UI" w:hAnsi="Segoe UI" w:cs="Segoe UI"/>
                <w:color w:val="000000"/>
                <w:kern w:val="24"/>
                <w:sz w:val="16"/>
                <w:szCs w:val="16"/>
                <w:lang w:val="el-GR" w:eastAsia="el-GR"/>
              </w:rPr>
              <w:t>33</w:t>
            </w:r>
            <w:r w:rsidRPr="003915DB">
              <w:rPr>
                <w:rFonts w:ascii="Segoe UI" w:eastAsia="Segoe UI" w:hAnsi="Segoe UI" w:cs="Segoe UI"/>
                <w:color w:val="000000"/>
                <w:kern w:val="24"/>
                <w:sz w:val="16"/>
                <w:szCs w:val="16"/>
                <w:lang w:val="en-US" w:eastAsia="el-GR"/>
              </w:rPr>
              <w:t>)</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i/>
                <w:color w:val="000000" w:themeColor="text1"/>
                <w:kern w:val="24"/>
                <w:sz w:val="16"/>
                <w:szCs w:val="16"/>
                <w:lang w:val="en-US" w:eastAsia="el-GR"/>
              </w:rPr>
              <w:t>-14</w:t>
            </w:r>
            <w:r w:rsidRPr="003915DB">
              <w:rPr>
                <w:rFonts w:ascii="Segoe UI" w:eastAsia="Segoe UI" w:hAnsi="Segoe UI" w:cs="Segoe UI"/>
                <w:i/>
                <w:color w:val="000000" w:themeColor="text1"/>
                <w:kern w:val="24"/>
                <w:sz w:val="16"/>
                <w:szCs w:val="16"/>
                <w:lang w:val="el-GR" w:eastAsia="el-GR"/>
              </w:rPr>
              <w:t>%</w:t>
            </w:r>
          </w:p>
        </w:tc>
      </w:tr>
      <w:tr w:rsidR="003915DB" w:rsidRPr="003915DB" w:rsidTr="00432D5B">
        <w:trPr>
          <w:trHeight w:val="113"/>
        </w:trPr>
        <w:tc>
          <w:tcPr>
            <w:tcW w:w="3454"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3915DB" w:rsidP="00705452">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l-GR" w:eastAsia="el-GR"/>
              </w:rPr>
              <w:t xml:space="preserve">Λειτουργικά </w:t>
            </w:r>
            <w:r w:rsidR="00705452">
              <w:rPr>
                <w:rFonts w:ascii="Segoe UI" w:eastAsia="Segoe UI" w:hAnsi="Segoe UI" w:cs="Segoe UI"/>
                <w:b/>
                <w:bCs/>
                <w:color w:val="000000"/>
                <w:kern w:val="24"/>
                <w:sz w:val="16"/>
                <w:szCs w:val="16"/>
                <w:lang w:val="el-GR" w:eastAsia="el-GR"/>
              </w:rPr>
              <w:t>κ</w:t>
            </w:r>
            <w:r w:rsidRPr="003915DB">
              <w:rPr>
                <w:rFonts w:ascii="Segoe UI" w:eastAsia="Segoe UI" w:hAnsi="Segoe UI" w:cs="Segoe UI"/>
                <w:b/>
                <w:bCs/>
                <w:color w:val="000000"/>
                <w:kern w:val="24"/>
                <w:sz w:val="16"/>
                <w:szCs w:val="16"/>
                <w:lang w:val="el-GR" w:eastAsia="el-GR"/>
              </w:rPr>
              <w:t>έρδη / (</w:t>
            </w:r>
            <w:r w:rsidR="00705452">
              <w:rPr>
                <w:rFonts w:ascii="Segoe UI" w:eastAsia="Segoe UI" w:hAnsi="Segoe UI" w:cs="Segoe UI"/>
                <w:b/>
                <w:bCs/>
                <w:color w:val="000000"/>
                <w:kern w:val="24"/>
                <w:sz w:val="16"/>
                <w:szCs w:val="16"/>
                <w:lang w:val="el-GR" w:eastAsia="el-GR"/>
              </w:rPr>
              <w:t>ζ</w:t>
            </w:r>
            <w:r w:rsidRPr="003915DB">
              <w:rPr>
                <w:rFonts w:ascii="Segoe UI" w:eastAsia="Segoe UI" w:hAnsi="Segoe UI" w:cs="Segoe UI"/>
                <w:b/>
                <w:bCs/>
                <w:color w:val="000000"/>
                <w:kern w:val="24"/>
                <w:sz w:val="16"/>
                <w:szCs w:val="16"/>
                <w:lang w:val="el-GR" w:eastAsia="el-GR"/>
              </w:rPr>
              <w:t>ημίες)</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n-US" w:eastAsia="el-GR"/>
              </w:rPr>
              <w:t>(37)</w:t>
            </w:r>
          </w:p>
        </w:tc>
        <w:tc>
          <w:tcPr>
            <w:tcW w:w="1020"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n-US" w:eastAsia="el-GR"/>
              </w:rPr>
              <w:t>6</w:t>
            </w:r>
          </w:p>
        </w:tc>
        <w:tc>
          <w:tcPr>
            <w:tcW w:w="629"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1A30B3" w:rsidRDefault="001A30B3" w:rsidP="003915DB">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bCs/>
                <w:i/>
                <w:color w:val="000000"/>
                <w:kern w:val="24"/>
                <w:sz w:val="16"/>
                <w:szCs w:val="16"/>
                <w:lang w:val="el-GR" w:eastAsia="el-GR"/>
              </w:rPr>
              <w:t>--</w:t>
            </w:r>
          </w:p>
        </w:tc>
        <w:tc>
          <w:tcPr>
            <w:tcW w:w="1020"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l-GR" w:eastAsia="el-GR"/>
              </w:rPr>
              <w:t>(</w:t>
            </w:r>
            <w:r w:rsidRPr="003915DB">
              <w:rPr>
                <w:rFonts w:ascii="Segoe UI" w:eastAsia="Segoe UI" w:hAnsi="Segoe UI" w:cs="Segoe UI"/>
                <w:b/>
                <w:bCs/>
                <w:color w:val="000000"/>
                <w:kern w:val="24"/>
                <w:sz w:val="16"/>
                <w:szCs w:val="16"/>
                <w:lang w:val="en-US" w:eastAsia="el-GR"/>
              </w:rPr>
              <w:t>41</w:t>
            </w:r>
            <w:r w:rsidRPr="003915DB">
              <w:rPr>
                <w:rFonts w:ascii="Segoe UI" w:eastAsia="Segoe UI" w:hAnsi="Segoe UI" w:cs="Segoe UI"/>
                <w:b/>
                <w:bCs/>
                <w:color w:val="000000"/>
                <w:kern w:val="24"/>
                <w:sz w:val="16"/>
                <w:szCs w:val="16"/>
                <w:lang w:val="el-GR" w:eastAsia="el-GR"/>
              </w:rPr>
              <w:t>)</w:t>
            </w:r>
          </w:p>
        </w:tc>
        <w:tc>
          <w:tcPr>
            <w:tcW w:w="1020"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l-GR" w:eastAsia="el-GR"/>
              </w:rPr>
              <w:t>5</w:t>
            </w:r>
          </w:p>
        </w:tc>
        <w:tc>
          <w:tcPr>
            <w:tcW w:w="628" w:type="dxa"/>
            <w:tcBorders>
              <w:top w:val="nil"/>
              <w:left w:val="nil"/>
              <w:bottom w:val="nil"/>
              <w:right w:val="nil"/>
            </w:tcBorders>
            <w:shd w:val="clear" w:color="auto" w:fill="F2F2F2"/>
            <w:tcMar>
              <w:top w:w="15" w:type="dxa"/>
              <w:left w:w="15" w:type="dxa"/>
              <w:bottom w:w="0" w:type="dxa"/>
              <w:right w:w="84"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b/>
                <w:bCs/>
                <w:i/>
                <w:color w:val="000000" w:themeColor="text1"/>
                <w:kern w:val="24"/>
                <w:sz w:val="16"/>
                <w:szCs w:val="16"/>
                <w:lang w:val="el-GR" w:eastAsia="el-GR"/>
              </w:rPr>
              <w:t>--</w:t>
            </w:r>
          </w:p>
        </w:tc>
      </w:tr>
      <w:tr w:rsidR="003915DB" w:rsidRPr="003915DB" w:rsidTr="00432D5B">
        <w:trPr>
          <w:trHeight w:val="113"/>
        </w:trPr>
        <w:tc>
          <w:tcPr>
            <w:tcW w:w="3454"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Λοιπές προβλέψεις</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(7)</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(44)</w:t>
            </w:r>
          </w:p>
        </w:tc>
        <w:tc>
          <w:tcPr>
            <w:tcW w:w="629" w:type="dxa"/>
            <w:tcBorders>
              <w:top w:val="nil"/>
              <w:left w:val="nil"/>
              <w:bottom w:val="nil"/>
              <w:right w:val="nil"/>
            </w:tcBorders>
            <w:shd w:val="clear" w:color="auto" w:fill="auto"/>
            <w:tcMar>
              <w:top w:w="15" w:type="dxa"/>
              <w:left w:w="15" w:type="dxa"/>
              <w:bottom w:w="0" w:type="dxa"/>
              <w:right w:w="84"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i/>
                <w:color w:val="000000"/>
                <w:kern w:val="24"/>
                <w:sz w:val="16"/>
                <w:szCs w:val="16"/>
                <w:lang w:val="en-US" w:eastAsia="el-GR"/>
              </w:rPr>
              <w:t>-85%</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(1)</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(6)</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i/>
                <w:color w:val="000000" w:themeColor="text1"/>
                <w:kern w:val="24"/>
                <w:sz w:val="16"/>
                <w:szCs w:val="16"/>
                <w:lang w:val="en-US" w:eastAsia="el-GR"/>
              </w:rPr>
              <w:t>-92%</w:t>
            </w:r>
          </w:p>
        </w:tc>
      </w:tr>
      <w:tr w:rsidR="003915DB" w:rsidRPr="003915DB" w:rsidTr="00432D5B">
        <w:trPr>
          <w:trHeight w:val="113"/>
        </w:trPr>
        <w:tc>
          <w:tcPr>
            <w:tcW w:w="3454"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705452">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Κέρδη / (</w:t>
            </w:r>
            <w:r w:rsidR="00705452">
              <w:rPr>
                <w:rFonts w:ascii="Segoe UI" w:eastAsia="Segoe UI" w:hAnsi="Segoe UI" w:cs="Segoe UI"/>
                <w:color w:val="000000"/>
                <w:kern w:val="24"/>
                <w:sz w:val="16"/>
                <w:szCs w:val="16"/>
                <w:lang w:val="el-GR" w:eastAsia="el-GR"/>
              </w:rPr>
              <w:t>ζ</w:t>
            </w:r>
            <w:r w:rsidR="00FC448F" w:rsidRPr="003915DB">
              <w:rPr>
                <w:rFonts w:ascii="Segoe UI" w:eastAsia="Segoe UI" w:hAnsi="Segoe UI" w:cs="Segoe UI"/>
                <w:color w:val="000000"/>
                <w:kern w:val="24"/>
                <w:sz w:val="16"/>
                <w:szCs w:val="16"/>
                <w:lang w:val="el-GR" w:eastAsia="el-GR"/>
              </w:rPr>
              <w:t>ημίες</w:t>
            </w:r>
            <w:r w:rsidR="00FC448F">
              <w:rPr>
                <w:rFonts w:ascii="Segoe UI" w:eastAsia="Segoe UI" w:hAnsi="Segoe UI" w:cs="Segoe UI"/>
                <w:color w:val="000000"/>
                <w:kern w:val="24"/>
                <w:sz w:val="16"/>
                <w:szCs w:val="16"/>
                <w:lang w:val="el-GR" w:eastAsia="el-GR"/>
              </w:rPr>
              <w:t>)</w:t>
            </w:r>
            <w:r w:rsidRPr="003915DB">
              <w:rPr>
                <w:rFonts w:ascii="Segoe UI" w:eastAsia="Segoe UI" w:hAnsi="Segoe UI" w:cs="Segoe UI"/>
                <w:color w:val="000000"/>
                <w:kern w:val="24"/>
                <w:sz w:val="16"/>
                <w:szCs w:val="16"/>
                <w:lang w:val="el-GR" w:eastAsia="el-GR"/>
              </w:rPr>
              <w:t xml:space="preserve"> προ φόρων</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(43)</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(37)</w:t>
            </w:r>
          </w:p>
        </w:tc>
        <w:tc>
          <w:tcPr>
            <w:tcW w:w="629" w:type="dxa"/>
            <w:tcBorders>
              <w:top w:val="nil"/>
              <w:left w:val="nil"/>
              <w:bottom w:val="nil"/>
              <w:right w:val="nil"/>
            </w:tcBorders>
            <w:shd w:val="clear" w:color="auto" w:fill="auto"/>
            <w:tcMar>
              <w:top w:w="15" w:type="dxa"/>
              <w:left w:w="15" w:type="dxa"/>
              <w:bottom w:w="0" w:type="dxa"/>
              <w:right w:w="84"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i/>
                <w:color w:val="000000"/>
                <w:kern w:val="24"/>
                <w:sz w:val="16"/>
                <w:szCs w:val="16"/>
                <w:lang w:val="en-US" w:eastAsia="el-GR"/>
              </w:rPr>
              <w:t>+16%</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w:t>
            </w:r>
            <w:r w:rsidRPr="003915DB">
              <w:rPr>
                <w:rFonts w:ascii="Segoe UI" w:eastAsia="Segoe UI" w:hAnsi="Segoe UI" w:cs="Segoe UI"/>
                <w:color w:val="000000"/>
                <w:kern w:val="24"/>
                <w:sz w:val="16"/>
                <w:szCs w:val="16"/>
                <w:lang w:val="en-US" w:eastAsia="el-GR"/>
              </w:rPr>
              <w:t>42</w:t>
            </w:r>
            <w:r w:rsidRPr="003915DB">
              <w:rPr>
                <w:rFonts w:ascii="Segoe UI" w:eastAsia="Segoe UI" w:hAnsi="Segoe UI" w:cs="Segoe UI"/>
                <w:color w:val="000000"/>
                <w:kern w:val="24"/>
                <w:sz w:val="16"/>
                <w:szCs w:val="16"/>
                <w:lang w:val="el-GR" w:eastAsia="el-GR"/>
              </w:rPr>
              <w:t>)</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(1)</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i/>
                <w:color w:val="000000" w:themeColor="text1"/>
                <w:kern w:val="24"/>
                <w:sz w:val="16"/>
                <w:szCs w:val="16"/>
                <w:lang w:val="en-US" w:eastAsia="el-GR"/>
              </w:rPr>
              <w:t>&gt;100%</w:t>
            </w:r>
          </w:p>
        </w:tc>
      </w:tr>
      <w:tr w:rsidR="003915DB" w:rsidRPr="003915DB" w:rsidTr="00432D5B">
        <w:trPr>
          <w:trHeight w:val="113"/>
        </w:trPr>
        <w:tc>
          <w:tcPr>
            <w:tcW w:w="3454"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 xml:space="preserve">Φόροι </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(17)</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(5)</w:t>
            </w:r>
          </w:p>
        </w:tc>
        <w:tc>
          <w:tcPr>
            <w:tcW w:w="629" w:type="dxa"/>
            <w:tcBorders>
              <w:top w:val="nil"/>
              <w:left w:val="nil"/>
              <w:bottom w:val="nil"/>
              <w:right w:val="nil"/>
            </w:tcBorders>
            <w:shd w:val="clear" w:color="auto" w:fill="auto"/>
            <w:tcMar>
              <w:top w:w="15" w:type="dxa"/>
              <w:left w:w="15" w:type="dxa"/>
              <w:bottom w:w="0" w:type="dxa"/>
              <w:right w:w="84"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i/>
                <w:color w:val="000000"/>
                <w:kern w:val="24"/>
                <w:sz w:val="16"/>
                <w:szCs w:val="16"/>
                <w:lang w:val="en-US" w:eastAsia="el-GR"/>
              </w:rPr>
              <w:t>&gt;100%</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(10)</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w:t>
            </w:r>
            <w:r w:rsidRPr="003915DB">
              <w:rPr>
                <w:rFonts w:ascii="Segoe UI" w:eastAsia="Segoe UI" w:hAnsi="Segoe UI" w:cs="Segoe UI"/>
                <w:color w:val="000000"/>
                <w:kern w:val="24"/>
                <w:sz w:val="16"/>
                <w:szCs w:val="16"/>
                <w:lang w:val="el-GR" w:eastAsia="el-GR"/>
              </w:rPr>
              <w:t>7</w:t>
            </w:r>
            <w:r w:rsidRPr="003915DB">
              <w:rPr>
                <w:rFonts w:ascii="Segoe UI" w:eastAsia="Segoe UI" w:hAnsi="Segoe UI" w:cs="Segoe UI"/>
                <w:color w:val="000000"/>
                <w:kern w:val="24"/>
                <w:sz w:val="16"/>
                <w:szCs w:val="16"/>
                <w:lang w:val="en-US" w:eastAsia="el-GR"/>
              </w:rPr>
              <w:t>)</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i/>
                <w:color w:val="000000" w:themeColor="text1"/>
                <w:kern w:val="24"/>
                <w:sz w:val="16"/>
                <w:szCs w:val="16"/>
                <w:lang w:val="en-US" w:eastAsia="el-GR"/>
              </w:rPr>
              <w:t>+49%</w:t>
            </w:r>
          </w:p>
        </w:tc>
      </w:tr>
      <w:tr w:rsidR="003915DB" w:rsidRPr="003915DB" w:rsidTr="00432D5B">
        <w:trPr>
          <w:trHeight w:val="113"/>
        </w:trPr>
        <w:tc>
          <w:tcPr>
            <w:tcW w:w="3454"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3915DB" w:rsidP="00705452">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l-GR" w:eastAsia="el-GR"/>
              </w:rPr>
              <w:t>Κέρδη / (</w:t>
            </w:r>
            <w:r w:rsidR="00705452">
              <w:rPr>
                <w:rFonts w:ascii="Segoe UI" w:eastAsia="Segoe UI" w:hAnsi="Segoe UI" w:cs="Segoe UI"/>
                <w:b/>
                <w:bCs/>
                <w:color w:val="000000"/>
                <w:kern w:val="24"/>
                <w:sz w:val="16"/>
                <w:szCs w:val="16"/>
                <w:lang w:val="el-GR" w:eastAsia="el-GR"/>
              </w:rPr>
              <w:t>ζ</w:t>
            </w:r>
            <w:r w:rsidRPr="003915DB">
              <w:rPr>
                <w:rFonts w:ascii="Segoe UI" w:eastAsia="Segoe UI" w:hAnsi="Segoe UI" w:cs="Segoe UI"/>
                <w:b/>
                <w:bCs/>
                <w:color w:val="000000"/>
                <w:kern w:val="24"/>
                <w:sz w:val="16"/>
                <w:szCs w:val="16"/>
                <w:lang w:val="el-GR" w:eastAsia="el-GR"/>
              </w:rPr>
              <w:t>ημίες) (συν</w:t>
            </w:r>
            <w:r w:rsidR="00FC448F">
              <w:rPr>
                <w:rFonts w:ascii="Segoe UI" w:eastAsia="Segoe UI" w:hAnsi="Segoe UI" w:cs="Segoe UI"/>
                <w:b/>
                <w:bCs/>
                <w:color w:val="000000"/>
                <w:kern w:val="24"/>
                <w:sz w:val="16"/>
                <w:szCs w:val="16"/>
                <w:lang w:val="el-GR" w:eastAsia="el-GR"/>
              </w:rPr>
              <w:t>εχι</w:t>
            </w:r>
            <w:r w:rsidRPr="003915DB">
              <w:rPr>
                <w:rFonts w:ascii="Segoe UI" w:eastAsia="Segoe UI" w:hAnsi="Segoe UI" w:cs="Segoe UI"/>
                <w:b/>
                <w:bCs/>
                <w:color w:val="000000"/>
                <w:kern w:val="24"/>
                <w:sz w:val="16"/>
                <w:szCs w:val="16"/>
                <w:lang w:val="el-GR" w:eastAsia="el-GR"/>
              </w:rPr>
              <w:t>ζόμενες δρ/τητες)</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n-US" w:eastAsia="el-GR"/>
              </w:rPr>
              <w:t>(60)</w:t>
            </w:r>
          </w:p>
        </w:tc>
        <w:tc>
          <w:tcPr>
            <w:tcW w:w="1020"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n-US" w:eastAsia="el-GR"/>
              </w:rPr>
              <w:t>(42)</w:t>
            </w:r>
          </w:p>
        </w:tc>
        <w:tc>
          <w:tcPr>
            <w:tcW w:w="629" w:type="dxa"/>
            <w:tcBorders>
              <w:top w:val="nil"/>
              <w:left w:val="nil"/>
              <w:bottom w:val="nil"/>
              <w:right w:val="nil"/>
            </w:tcBorders>
            <w:shd w:val="clear" w:color="auto" w:fill="F2F2F2"/>
            <w:tcMar>
              <w:top w:w="15" w:type="dxa"/>
              <w:left w:w="15" w:type="dxa"/>
              <w:bottom w:w="0" w:type="dxa"/>
              <w:right w:w="84"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bCs/>
                <w:i/>
                <w:color w:val="000000"/>
                <w:kern w:val="24"/>
                <w:sz w:val="16"/>
                <w:szCs w:val="16"/>
                <w:lang w:val="en-US" w:eastAsia="el-GR"/>
              </w:rPr>
              <w:t>+43%</w:t>
            </w:r>
          </w:p>
        </w:tc>
        <w:tc>
          <w:tcPr>
            <w:tcW w:w="1020" w:type="dxa"/>
            <w:tcBorders>
              <w:top w:val="nil"/>
              <w:left w:val="nil"/>
              <w:bottom w:val="nil"/>
              <w:right w:val="nil"/>
            </w:tcBorders>
            <w:shd w:val="clear" w:color="auto" w:fill="F2F2F2"/>
            <w:tcMar>
              <w:top w:w="15" w:type="dxa"/>
              <w:left w:w="15" w:type="dxa"/>
              <w:bottom w:w="0" w:type="dxa"/>
              <w:right w:w="78"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l-GR" w:eastAsia="el-GR"/>
              </w:rPr>
              <w:t>(</w:t>
            </w:r>
            <w:r w:rsidRPr="003915DB">
              <w:rPr>
                <w:rFonts w:ascii="Segoe UI" w:eastAsia="Segoe UI" w:hAnsi="Segoe UI" w:cs="Segoe UI"/>
                <w:b/>
                <w:bCs/>
                <w:color w:val="000000"/>
                <w:kern w:val="24"/>
                <w:sz w:val="16"/>
                <w:szCs w:val="16"/>
                <w:lang w:val="en-US" w:eastAsia="el-GR"/>
              </w:rPr>
              <w:t>52</w:t>
            </w:r>
            <w:r w:rsidRPr="003915DB">
              <w:rPr>
                <w:rFonts w:ascii="Segoe UI" w:eastAsia="Segoe UI" w:hAnsi="Segoe UI" w:cs="Segoe UI"/>
                <w:b/>
                <w:bCs/>
                <w:color w:val="000000"/>
                <w:kern w:val="24"/>
                <w:sz w:val="16"/>
                <w:szCs w:val="16"/>
                <w:lang w:val="el-GR" w:eastAsia="el-GR"/>
              </w:rPr>
              <w:t>)</w:t>
            </w:r>
          </w:p>
        </w:tc>
        <w:tc>
          <w:tcPr>
            <w:tcW w:w="1020" w:type="dxa"/>
            <w:tcBorders>
              <w:top w:val="nil"/>
              <w:left w:val="nil"/>
              <w:bottom w:val="nil"/>
              <w:right w:val="nil"/>
            </w:tcBorders>
            <w:shd w:val="clear" w:color="auto" w:fill="F2F2F2"/>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kern w:val="24"/>
                <w:sz w:val="16"/>
                <w:szCs w:val="16"/>
                <w:lang w:val="el-GR" w:eastAsia="el-GR"/>
              </w:rPr>
              <w:t>(8)</w:t>
            </w:r>
          </w:p>
        </w:tc>
        <w:tc>
          <w:tcPr>
            <w:tcW w:w="628" w:type="dxa"/>
            <w:tcBorders>
              <w:top w:val="nil"/>
              <w:left w:val="nil"/>
              <w:bottom w:val="nil"/>
              <w:right w:val="nil"/>
            </w:tcBorders>
            <w:shd w:val="clear" w:color="auto" w:fill="F2F2F2"/>
            <w:tcMar>
              <w:top w:w="15" w:type="dxa"/>
              <w:left w:w="15" w:type="dxa"/>
              <w:bottom w:w="0" w:type="dxa"/>
              <w:right w:w="84"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b/>
                <w:bCs/>
                <w:i/>
                <w:color w:val="000000" w:themeColor="text1"/>
                <w:kern w:val="24"/>
                <w:sz w:val="16"/>
                <w:szCs w:val="16"/>
                <w:lang w:val="en-US" w:eastAsia="el-GR"/>
              </w:rPr>
              <w:t>&gt;100%</w:t>
            </w:r>
          </w:p>
        </w:tc>
      </w:tr>
      <w:tr w:rsidR="003915DB" w:rsidRPr="003915DB" w:rsidTr="00432D5B">
        <w:trPr>
          <w:trHeight w:val="113"/>
        </w:trPr>
        <w:tc>
          <w:tcPr>
            <w:tcW w:w="3454"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066769" w:rsidRDefault="003915DB" w:rsidP="00705452">
            <w:pPr>
              <w:spacing w:after="0" w:line="240" w:lineRule="auto"/>
              <w:textAlignment w:val="center"/>
              <w:rPr>
                <w:rFonts w:ascii="Segoe UI" w:eastAsia="Times New Roman" w:hAnsi="Segoe UI" w:cs="Segoe UI"/>
                <w:sz w:val="16"/>
                <w:szCs w:val="16"/>
                <w:lang w:val="el-GR" w:eastAsia="el-GR"/>
              </w:rPr>
            </w:pPr>
            <w:r w:rsidRPr="00066769">
              <w:rPr>
                <w:rFonts w:ascii="Segoe UI" w:eastAsia="Segoe UI" w:hAnsi="Segoe UI" w:cs="Segoe UI"/>
                <w:bCs/>
                <w:color w:val="000000"/>
                <w:kern w:val="24"/>
                <w:sz w:val="16"/>
                <w:szCs w:val="16"/>
                <w:lang w:val="el-GR" w:eastAsia="el-GR"/>
              </w:rPr>
              <w:t>Κέρδη / (</w:t>
            </w:r>
            <w:r w:rsidR="00705452" w:rsidRPr="00066769">
              <w:rPr>
                <w:rFonts w:ascii="Segoe UI" w:eastAsia="Segoe UI" w:hAnsi="Segoe UI" w:cs="Segoe UI"/>
                <w:bCs/>
                <w:color w:val="000000"/>
                <w:kern w:val="24"/>
                <w:sz w:val="16"/>
                <w:szCs w:val="16"/>
                <w:lang w:val="el-GR" w:eastAsia="el-GR"/>
              </w:rPr>
              <w:t>ζ</w:t>
            </w:r>
            <w:r w:rsidRPr="00066769">
              <w:rPr>
                <w:rFonts w:ascii="Segoe UI" w:eastAsia="Segoe UI" w:hAnsi="Segoe UI" w:cs="Segoe UI"/>
                <w:bCs/>
                <w:color w:val="000000"/>
                <w:kern w:val="24"/>
                <w:sz w:val="16"/>
                <w:szCs w:val="16"/>
                <w:lang w:val="el-GR" w:eastAsia="el-GR"/>
              </w:rPr>
              <w:t>ημίες) (διακοπείσες δρ/τητες)</w:t>
            </w:r>
            <w:r w:rsidR="008E1A12" w:rsidRPr="00066769">
              <w:rPr>
                <w:rFonts w:ascii="Segoe UI" w:eastAsia="Segoe UI" w:hAnsi="Segoe UI" w:cs="Segoe UI"/>
                <w:bCs/>
                <w:color w:val="000000"/>
                <w:kern w:val="24"/>
                <w:sz w:val="16"/>
                <w:szCs w:val="16"/>
                <w:vertAlign w:val="superscript"/>
                <w:lang w:val="el-GR" w:eastAsia="el-GR"/>
              </w:rPr>
              <w:t>1</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3915DB" w:rsidRPr="00066769" w:rsidRDefault="003915DB" w:rsidP="003915DB">
            <w:pPr>
              <w:spacing w:after="0" w:line="240" w:lineRule="auto"/>
              <w:jc w:val="right"/>
              <w:textAlignment w:val="center"/>
              <w:rPr>
                <w:rFonts w:ascii="Segoe UI" w:eastAsia="Times New Roman" w:hAnsi="Segoe UI" w:cs="Segoe UI"/>
                <w:sz w:val="16"/>
                <w:szCs w:val="16"/>
                <w:lang w:val="el-GR" w:eastAsia="el-GR"/>
              </w:rPr>
            </w:pPr>
            <w:r w:rsidRPr="00066769">
              <w:rPr>
                <w:rFonts w:ascii="Segoe UI" w:eastAsia="Segoe UI" w:hAnsi="Segoe UI" w:cs="Segoe UI"/>
                <w:bCs/>
                <w:color w:val="000000"/>
                <w:kern w:val="24"/>
                <w:sz w:val="16"/>
                <w:szCs w:val="16"/>
                <w:lang w:val="en-US" w:eastAsia="el-GR"/>
              </w:rPr>
              <w:t>(67)</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066769" w:rsidRDefault="003915DB" w:rsidP="003915DB">
            <w:pPr>
              <w:spacing w:after="0" w:line="240" w:lineRule="auto"/>
              <w:jc w:val="right"/>
              <w:textAlignment w:val="center"/>
              <w:rPr>
                <w:rFonts w:ascii="Segoe UI" w:eastAsia="Times New Roman" w:hAnsi="Segoe UI" w:cs="Segoe UI"/>
                <w:sz w:val="16"/>
                <w:szCs w:val="16"/>
                <w:lang w:val="el-GR" w:eastAsia="el-GR"/>
              </w:rPr>
            </w:pPr>
            <w:r w:rsidRPr="00066769">
              <w:rPr>
                <w:rFonts w:ascii="Segoe UI" w:eastAsia="Segoe UI" w:hAnsi="Segoe UI" w:cs="Segoe UI"/>
                <w:bCs/>
                <w:color w:val="000000"/>
                <w:kern w:val="24"/>
                <w:sz w:val="16"/>
                <w:szCs w:val="16"/>
                <w:lang w:val="en-US" w:eastAsia="el-GR"/>
              </w:rPr>
              <w:t>(2 912)</w:t>
            </w:r>
          </w:p>
        </w:tc>
        <w:tc>
          <w:tcPr>
            <w:tcW w:w="629" w:type="dxa"/>
            <w:tcBorders>
              <w:top w:val="nil"/>
              <w:left w:val="nil"/>
              <w:bottom w:val="nil"/>
              <w:right w:val="nil"/>
            </w:tcBorders>
            <w:shd w:val="clear" w:color="auto" w:fill="auto"/>
            <w:tcMar>
              <w:top w:w="15" w:type="dxa"/>
              <w:left w:w="15" w:type="dxa"/>
              <w:bottom w:w="0" w:type="dxa"/>
              <w:right w:w="84" w:type="dxa"/>
            </w:tcMar>
            <w:vAlign w:val="center"/>
            <w:hideMark/>
          </w:tcPr>
          <w:p w:rsidR="003915DB" w:rsidRPr="00066769"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066769">
              <w:rPr>
                <w:rFonts w:ascii="Segoe UI" w:eastAsia="Segoe UI" w:hAnsi="Segoe UI" w:cs="Segoe UI"/>
                <w:bCs/>
                <w:i/>
                <w:color w:val="000000"/>
                <w:kern w:val="24"/>
                <w:sz w:val="16"/>
                <w:szCs w:val="16"/>
                <w:lang w:val="en-US" w:eastAsia="el-GR"/>
              </w:rPr>
              <w:t>-98%</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3915DB" w:rsidRPr="00066769" w:rsidRDefault="003915DB" w:rsidP="003915DB">
            <w:pPr>
              <w:spacing w:after="0" w:line="240" w:lineRule="auto"/>
              <w:jc w:val="right"/>
              <w:textAlignment w:val="center"/>
              <w:rPr>
                <w:rFonts w:ascii="Segoe UI" w:eastAsia="Times New Roman" w:hAnsi="Segoe UI" w:cs="Segoe UI"/>
                <w:sz w:val="16"/>
                <w:szCs w:val="16"/>
                <w:lang w:val="el-GR" w:eastAsia="el-GR"/>
              </w:rPr>
            </w:pPr>
            <w:r w:rsidRPr="00066769">
              <w:rPr>
                <w:rFonts w:ascii="Segoe UI" w:eastAsia="Segoe UI" w:hAnsi="Segoe UI" w:cs="Segoe UI"/>
                <w:bCs/>
                <w:color w:val="000000"/>
                <w:kern w:val="24"/>
                <w:sz w:val="16"/>
                <w:szCs w:val="16"/>
                <w:lang w:val="el-GR" w:eastAsia="el-GR"/>
              </w:rPr>
              <w:t>(</w:t>
            </w:r>
            <w:r w:rsidRPr="00066769">
              <w:rPr>
                <w:rFonts w:ascii="Segoe UI" w:eastAsia="Segoe UI" w:hAnsi="Segoe UI" w:cs="Segoe UI"/>
                <w:bCs/>
                <w:color w:val="000000"/>
                <w:kern w:val="24"/>
                <w:sz w:val="16"/>
                <w:szCs w:val="16"/>
                <w:lang w:val="en-US" w:eastAsia="el-GR"/>
              </w:rPr>
              <w:t>97</w:t>
            </w:r>
            <w:r w:rsidRPr="00066769">
              <w:rPr>
                <w:rFonts w:ascii="Segoe UI" w:eastAsia="Segoe UI" w:hAnsi="Segoe UI" w:cs="Segoe UI"/>
                <w:bCs/>
                <w:color w:val="000000"/>
                <w:kern w:val="24"/>
                <w:sz w:val="16"/>
                <w:szCs w:val="16"/>
                <w:lang w:val="el-GR" w:eastAsia="el-GR"/>
              </w:rPr>
              <w:t>)</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066769" w:rsidRDefault="003915DB" w:rsidP="003915DB">
            <w:pPr>
              <w:spacing w:after="0" w:line="240" w:lineRule="auto"/>
              <w:jc w:val="right"/>
              <w:textAlignment w:val="center"/>
              <w:rPr>
                <w:rFonts w:ascii="Segoe UI" w:eastAsia="Times New Roman" w:hAnsi="Segoe UI" w:cs="Segoe UI"/>
                <w:sz w:val="16"/>
                <w:szCs w:val="16"/>
                <w:lang w:val="el-GR" w:eastAsia="el-GR"/>
              </w:rPr>
            </w:pPr>
            <w:r w:rsidRPr="00066769">
              <w:rPr>
                <w:rFonts w:ascii="Segoe UI" w:eastAsia="Segoe UI" w:hAnsi="Segoe UI" w:cs="Segoe UI"/>
                <w:bCs/>
                <w:color w:val="000000"/>
                <w:kern w:val="24"/>
                <w:sz w:val="16"/>
                <w:szCs w:val="16"/>
                <w:lang w:val="en-US" w:eastAsia="el-GR"/>
              </w:rPr>
              <w:t>30</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3915DB" w:rsidRPr="00066769"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066769">
              <w:rPr>
                <w:rFonts w:ascii="Segoe UI" w:eastAsia="Segoe UI" w:hAnsi="Segoe UI" w:cs="Segoe UI"/>
                <w:bCs/>
                <w:i/>
                <w:color w:val="000000" w:themeColor="text1"/>
                <w:kern w:val="24"/>
                <w:sz w:val="16"/>
                <w:szCs w:val="16"/>
                <w:lang w:val="el-GR" w:eastAsia="el-GR"/>
              </w:rPr>
              <w:t>--</w:t>
            </w:r>
          </w:p>
        </w:tc>
      </w:tr>
      <w:tr w:rsidR="003915DB" w:rsidRPr="003915DB" w:rsidTr="00432D5B">
        <w:trPr>
          <w:trHeight w:val="113"/>
        </w:trPr>
        <w:tc>
          <w:tcPr>
            <w:tcW w:w="3454"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Δικαιώματα μειοψηφίας</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(16)</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(21)</w:t>
            </w:r>
          </w:p>
        </w:tc>
        <w:tc>
          <w:tcPr>
            <w:tcW w:w="629" w:type="dxa"/>
            <w:tcBorders>
              <w:top w:val="nil"/>
              <w:left w:val="nil"/>
              <w:bottom w:val="nil"/>
              <w:right w:val="nil"/>
            </w:tcBorders>
            <w:shd w:val="clear" w:color="auto" w:fill="auto"/>
            <w:tcMar>
              <w:top w:w="15" w:type="dxa"/>
              <w:left w:w="15" w:type="dxa"/>
              <w:bottom w:w="0" w:type="dxa"/>
              <w:right w:w="84" w:type="dxa"/>
            </w:tcMar>
            <w:vAlign w:val="center"/>
            <w:hideMark/>
          </w:tcPr>
          <w:p w:rsidR="003915DB" w:rsidRPr="003915DB" w:rsidRDefault="003915DB" w:rsidP="00A167C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i/>
                <w:color w:val="000000"/>
                <w:kern w:val="24"/>
                <w:sz w:val="16"/>
                <w:szCs w:val="16"/>
                <w:lang w:val="en-US" w:eastAsia="el-GR"/>
              </w:rPr>
              <w:t>-</w:t>
            </w:r>
            <w:r w:rsidR="00A167CB">
              <w:rPr>
                <w:rFonts w:ascii="Segoe UI" w:eastAsia="Segoe UI" w:hAnsi="Segoe UI" w:cs="Segoe UI"/>
                <w:i/>
                <w:color w:val="000000"/>
                <w:kern w:val="24"/>
                <w:sz w:val="16"/>
                <w:szCs w:val="16"/>
                <w:lang w:val="en-US" w:eastAsia="el-GR"/>
              </w:rPr>
              <w:t>2</w:t>
            </w:r>
            <w:r w:rsidRPr="003915DB">
              <w:rPr>
                <w:rFonts w:ascii="Segoe UI" w:eastAsia="Segoe UI" w:hAnsi="Segoe UI" w:cs="Segoe UI"/>
                <w:i/>
                <w:color w:val="000000"/>
                <w:kern w:val="24"/>
                <w:sz w:val="16"/>
                <w:szCs w:val="16"/>
                <w:lang w:val="en-US" w:eastAsia="el-GR"/>
              </w:rPr>
              <w:t>2%</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w:t>
            </w:r>
            <w:r w:rsidRPr="003915DB">
              <w:rPr>
                <w:rFonts w:ascii="Segoe UI" w:eastAsia="Segoe UI" w:hAnsi="Segoe UI" w:cs="Segoe UI"/>
                <w:color w:val="000000"/>
                <w:kern w:val="24"/>
                <w:sz w:val="16"/>
                <w:szCs w:val="16"/>
                <w:lang w:val="en-US" w:eastAsia="el-GR"/>
              </w:rPr>
              <w:t>7</w:t>
            </w:r>
            <w:r w:rsidRPr="003915DB">
              <w:rPr>
                <w:rFonts w:ascii="Segoe UI" w:eastAsia="Segoe UI" w:hAnsi="Segoe UI" w:cs="Segoe UI"/>
                <w:color w:val="000000"/>
                <w:kern w:val="24"/>
                <w:sz w:val="16"/>
                <w:szCs w:val="16"/>
                <w:lang w:val="el-GR" w:eastAsia="el-GR"/>
              </w:rPr>
              <w:t>)</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w:t>
            </w:r>
            <w:r w:rsidRPr="003915DB">
              <w:rPr>
                <w:rFonts w:ascii="Segoe UI" w:eastAsia="Segoe UI" w:hAnsi="Segoe UI" w:cs="Segoe UI"/>
                <w:color w:val="000000"/>
                <w:kern w:val="24"/>
                <w:sz w:val="16"/>
                <w:szCs w:val="16"/>
                <w:lang w:val="en-US" w:eastAsia="el-GR"/>
              </w:rPr>
              <w:t>9</w:t>
            </w:r>
            <w:r w:rsidRPr="003915DB">
              <w:rPr>
                <w:rFonts w:ascii="Segoe UI" w:eastAsia="Segoe UI" w:hAnsi="Segoe UI" w:cs="Segoe UI"/>
                <w:color w:val="000000"/>
                <w:kern w:val="24"/>
                <w:sz w:val="16"/>
                <w:szCs w:val="16"/>
                <w:lang w:val="el-GR" w:eastAsia="el-GR"/>
              </w:rPr>
              <w:t>)</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3915DB" w:rsidRPr="003915DB" w:rsidRDefault="003915DB" w:rsidP="003915DB">
            <w:pPr>
              <w:spacing w:after="0" w:line="240" w:lineRule="auto"/>
              <w:jc w:val="right"/>
              <w:textAlignment w:val="center"/>
              <w:rPr>
                <w:rFonts w:ascii="Segoe UI" w:eastAsia="Times New Roman" w:hAnsi="Segoe UI" w:cs="Segoe UI"/>
                <w:i/>
                <w:sz w:val="16"/>
                <w:szCs w:val="16"/>
                <w:lang w:val="el-GR" w:eastAsia="el-GR"/>
              </w:rPr>
            </w:pPr>
            <w:r w:rsidRPr="003915DB">
              <w:rPr>
                <w:rFonts w:ascii="Segoe UI" w:eastAsia="Segoe UI" w:hAnsi="Segoe UI" w:cs="Segoe UI"/>
                <w:i/>
                <w:color w:val="000000" w:themeColor="text1"/>
                <w:kern w:val="24"/>
                <w:sz w:val="16"/>
                <w:szCs w:val="16"/>
                <w:lang w:val="en-US" w:eastAsia="el-GR"/>
              </w:rPr>
              <w:t>-22%</w:t>
            </w:r>
          </w:p>
        </w:tc>
      </w:tr>
      <w:tr w:rsidR="00066769" w:rsidRPr="00066769" w:rsidTr="00432D5B">
        <w:trPr>
          <w:trHeight w:val="113"/>
        </w:trPr>
        <w:tc>
          <w:tcPr>
            <w:tcW w:w="3454" w:type="dxa"/>
            <w:tcBorders>
              <w:top w:val="nil"/>
              <w:left w:val="nil"/>
              <w:bottom w:val="nil"/>
              <w:right w:val="nil"/>
            </w:tcBorders>
            <w:shd w:val="clear" w:color="auto" w:fill="auto"/>
            <w:tcMar>
              <w:top w:w="15" w:type="dxa"/>
              <w:left w:w="42" w:type="dxa"/>
              <w:bottom w:w="0" w:type="dxa"/>
              <w:right w:w="15" w:type="dxa"/>
            </w:tcMar>
            <w:vAlign w:val="center"/>
          </w:tcPr>
          <w:p w:rsidR="00066769" w:rsidRPr="003915DB" w:rsidRDefault="00066769" w:rsidP="00066769">
            <w:pPr>
              <w:spacing w:after="0" w:line="240" w:lineRule="auto"/>
              <w:textAlignment w:val="center"/>
              <w:rPr>
                <w:rFonts w:ascii="Segoe UI" w:eastAsia="Segoe UI" w:hAnsi="Segoe UI" w:cs="Segoe UI"/>
                <w:color w:val="000000"/>
                <w:kern w:val="24"/>
                <w:sz w:val="16"/>
                <w:szCs w:val="16"/>
                <w:lang w:val="el-GR" w:eastAsia="el-GR"/>
              </w:rPr>
            </w:pPr>
            <w:r>
              <w:rPr>
                <w:rFonts w:ascii="Segoe UI" w:eastAsia="Segoe UI" w:hAnsi="Segoe UI" w:cs="Segoe UI"/>
                <w:color w:val="000000"/>
                <w:kern w:val="24"/>
                <w:sz w:val="16"/>
                <w:szCs w:val="16"/>
                <w:lang w:val="el-GR" w:eastAsia="el-GR"/>
              </w:rPr>
              <w:t xml:space="preserve">Κέρδη / (ζημίες) </w:t>
            </w:r>
            <w:r w:rsidRPr="00066769">
              <w:rPr>
                <w:rFonts w:ascii="Segoe UI" w:eastAsia="Segoe UI" w:hAnsi="Segoe UI" w:cs="Segoe UI"/>
                <w:color w:val="000000"/>
                <w:kern w:val="24"/>
                <w:sz w:val="16"/>
                <w:szCs w:val="16"/>
                <w:lang w:val="el-GR" w:eastAsia="el-GR"/>
              </w:rPr>
              <w:t>περιόδου</w:t>
            </w:r>
          </w:p>
        </w:tc>
        <w:tc>
          <w:tcPr>
            <w:tcW w:w="1020" w:type="dxa"/>
            <w:tcBorders>
              <w:top w:val="nil"/>
              <w:left w:val="nil"/>
              <w:bottom w:val="nil"/>
              <w:right w:val="nil"/>
            </w:tcBorders>
            <w:shd w:val="clear" w:color="auto" w:fill="auto"/>
            <w:tcMar>
              <w:top w:w="15" w:type="dxa"/>
              <w:left w:w="15" w:type="dxa"/>
              <w:bottom w:w="0" w:type="dxa"/>
              <w:right w:w="78" w:type="dxa"/>
            </w:tcMar>
            <w:vAlign w:val="center"/>
          </w:tcPr>
          <w:p w:rsidR="00066769" w:rsidRPr="00EB1181" w:rsidRDefault="00066769" w:rsidP="00066769">
            <w:pPr>
              <w:spacing w:after="0" w:line="240" w:lineRule="auto"/>
              <w:jc w:val="right"/>
              <w:textAlignment w:val="center"/>
              <w:rPr>
                <w:rFonts w:ascii="Segoe UI" w:eastAsia="Segoe UI" w:hAnsi="Segoe UI" w:cs="Segoe UI"/>
                <w:color w:val="000000"/>
                <w:kern w:val="24"/>
                <w:sz w:val="16"/>
                <w:szCs w:val="16"/>
                <w:lang w:val="en-US" w:eastAsia="el-GR"/>
              </w:rPr>
            </w:pPr>
            <w:r>
              <w:rPr>
                <w:rFonts w:ascii="Segoe UI" w:eastAsia="Segoe UI" w:hAnsi="Segoe UI" w:cs="Segoe UI"/>
                <w:color w:val="000000"/>
                <w:kern w:val="24"/>
                <w:sz w:val="16"/>
                <w:szCs w:val="16"/>
                <w:lang w:val="en-US" w:eastAsia="el-GR"/>
              </w:rPr>
              <w:t>(143)</w:t>
            </w:r>
          </w:p>
        </w:tc>
        <w:tc>
          <w:tcPr>
            <w:tcW w:w="1020" w:type="dxa"/>
            <w:tcBorders>
              <w:top w:val="nil"/>
              <w:left w:val="nil"/>
              <w:bottom w:val="nil"/>
              <w:right w:val="nil"/>
            </w:tcBorders>
            <w:shd w:val="clear" w:color="auto" w:fill="auto"/>
            <w:tcMar>
              <w:top w:w="15" w:type="dxa"/>
              <w:left w:w="42" w:type="dxa"/>
              <w:bottom w:w="0" w:type="dxa"/>
              <w:right w:w="15" w:type="dxa"/>
            </w:tcMar>
            <w:vAlign w:val="center"/>
          </w:tcPr>
          <w:p w:rsidR="00066769" w:rsidRPr="00EB1181" w:rsidRDefault="00066769" w:rsidP="00066769">
            <w:pPr>
              <w:spacing w:after="0" w:line="240" w:lineRule="auto"/>
              <w:jc w:val="right"/>
              <w:textAlignment w:val="center"/>
              <w:rPr>
                <w:rFonts w:ascii="Segoe UI" w:eastAsia="Segoe UI" w:hAnsi="Segoe UI" w:cs="Segoe UI"/>
                <w:color w:val="000000"/>
                <w:kern w:val="24"/>
                <w:sz w:val="16"/>
                <w:szCs w:val="16"/>
                <w:lang w:val="en-US" w:eastAsia="el-GR"/>
              </w:rPr>
            </w:pPr>
            <w:r>
              <w:rPr>
                <w:rFonts w:ascii="Segoe UI" w:eastAsia="Segoe UI" w:hAnsi="Segoe UI" w:cs="Segoe UI"/>
                <w:color w:val="000000"/>
                <w:kern w:val="24"/>
                <w:sz w:val="16"/>
                <w:szCs w:val="16"/>
                <w:lang w:val="en-US" w:eastAsia="el-GR"/>
              </w:rPr>
              <w:t>(2 975)</w:t>
            </w:r>
          </w:p>
        </w:tc>
        <w:tc>
          <w:tcPr>
            <w:tcW w:w="629" w:type="dxa"/>
            <w:tcBorders>
              <w:top w:val="nil"/>
              <w:left w:val="nil"/>
              <w:bottom w:val="nil"/>
              <w:right w:val="nil"/>
            </w:tcBorders>
            <w:shd w:val="clear" w:color="auto" w:fill="auto"/>
            <w:tcMar>
              <w:top w:w="15" w:type="dxa"/>
              <w:left w:w="15" w:type="dxa"/>
              <w:bottom w:w="0" w:type="dxa"/>
              <w:right w:w="84" w:type="dxa"/>
            </w:tcMar>
            <w:vAlign w:val="center"/>
          </w:tcPr>
          <w:p w:rsidR="00066769" w:rsidRDefault="00066769" w:rsidP="00066769">
            <w:pPr>
              <w:spacing w:after="0" w:line="240" w:lineRule="auto"/>
              <w:jc w:val="right"/>
              <w:textAlignment w:val="center"/>
              <w:rPr>
                <w:rFonts w:ascii="Segoe UI" w:eastAsia="Segoe UI" w:hAnsi="Segoe UI" w:cs="Segoe UI"/>
                <w:i/>
                <w:color w:val="000000"/>
                <w:kern w:val="24"/>
                <w:sz w:val="16"/>
                <w:szCs w:val="16"/>
                <w:lang w:val="en-US" w:eastAsia="el-GR"/>
              </w:rPr>
            </w:pPr>
            <w:r>
              <w:rPr>
                <w:rFonts w:ascii="Segoe UI" w:eastAsia="Segoe UI" w:hAnsi="Segoe UI" w:cs="Segoe UI"/>
                <w:i/>
                <w:color w:val="000000"/>
                <w:kern w:val="24"/>
                <w:sz w:val="16"/>
                <w:szCs w:val="16"/>
                <w:lang w:val="en-US" w:eastAsia="el-GR"/>
              </w:rPr>
              <w:t>-96%</w:t>
            </w:r>
          </w:p>
        </w:tc>
        <w:tc>
          <w:tcPr>
            <w:tcW w:w="1020" w:type="dxa"/>
            <w:tcBorders>
              <w:top w:val="nil"/>
              <w:left w:val="nil"/>
              <w:bottom w:val="nil"/>
              <w:right w:val="nil"/>
            </w:tcBorders>
            <w:shd w:val="clear" w:color="auto" w:fill="auto"/>
            <w:tcMar>
              <w:top w:w="15" w:type="dxa"/>
              <w:left w:w="15" w:type="dxa"/>
              <w:bottom w:w="0" w:type="dxa"/>
              <w:right w:w="78" w:type="dxa"/>
            </w:tcMar>
            <w:vAlign w:val="center"/>
          </w:tcPr>
          <w:p w:rsidR="00066769" w:rsidRPr="00EB1181" w:rsidRDefault="00066769" w:rsidP="00066769">
            <w:pPr>
              <w:spacing w:after="0" w:line="240" w:lineRule="auto"/>
              <w:jc w:val="right"/>
              <w:textAlignment w:val="center"/>
              <w:rPr>
                <w:rFonts w:ascii="Segoe UI" w:eastAsia="Segoe UI" w:hAnsi="Segoe UI" w:cs="Segoe UI"/>
                <w:color w:val="000000"/>
                <w:kern w:val="24"/>
                <w:sz w:val="16"/>
                <w:szCs w:val="16"/>
                <w:lang w:val="en-US" w:eastAsia="el-GR"/>
              </w:rPr>
            </w:pPr>
            <w:r>
              <w:rPr>
                <w:rFonts w:ascii="Segoe UI" w:eastAsia="Segoe UI" w:hAnsi="Segoe UI" w:cs="Segoe UI"/>
                <w:color w:val="000000"/>
                <w:kern w:val="24"/>
                <w:sz w:val="16"/>
                <w:szCs w:val="16"/>
                <w:lang w:val="en-US" w:eastAsia="el-GR"/>
              </w:rPr>
              <w:t>(156)</w:t>
            </w:r>
          </w:p>
        </w:tc>
        <w:tc>
          <w:tcPr>
            <w:tcW w:w="1020" w:type="dxa"/>
            <w:tcBorders>
              <w:top w:val="nil"/>
              <w:left w:val="nil"/>
              <w:bottom w:val="nil"/>
              <w:right w:val="nil"/>
            </w:tcBorders>
            <w:shd w:val="clear" w:color="auto" w:fill="auto"/>
            <w:tcMar>
              <w:top w:w="15" w:type="dxa"/>
              <w:left w:w="42" w:type="dxa"/>
              <w:bottom w:w="0" w:type="dxa"/>
              <w:right w:w="15" w:type="dxa"/>
            </w:tcMar>
            <w:vAlign w:val="center"/>
          </w:tcPr>
          <w:p w:rsidR="00066769" w:rsidRPr="00EB1181" w:rsidRDefault="00066769" w:rsidP="00066769">
            <w:pPr>
              <w:spacing w:after="0" w:line="240" w:lineRule="auto"/>
              <w:jc w:val="right"/>
              <w:textAlignment w:val="center"/>
              <w:rPr>
                <w:rFonts w:ascii="Segoe UI" w:eastAsia="Segoe UI" w:hAnsi="Segoe UI" w:cs="Segoe UI"/>
                <w:color w:val="000000"/>
                <w:kern w:val="24"/>
                <w:sz w:val="16"/>
                <w:szCs w:val="16"/>
                <w:lang w:val="en-US" w:eastAsia="el-GR"/>
              </w:rPr>
            </w:pPr>
            <w:r>
              <w:rPr>
                <w:rFonts w:ascii="Segoe UI" w:eastAsia="Segoe UI" w:hAnsi="Segoe UI" w:cs="Segoe UI"/>
                <w:color w:val="000000"/>
                <w:kern w:val="24"/>
                <w:sz w:val="16"/>
                <w:szCs w:val="16"/>
                <w:lang w:val="en-US" w:eastAsia="el-GR"/>
              </w:rPr>
              <w:t>13</w:t>
            </w:r>
          </w:p>
        </w:tc>
        <w:tc>
          <w:tcPr>
            <w:tcW w:w="628" w:type="dxa"/>
            <w:tcBorders>
              <w:top w:val="nil"/>
              <w:left w:val="nil"/>
              <w:bottom w:val="nil"/>
              <w:right w:val="nil"/>
            </w:tcBorders>
            <w:shd w:val="clear" w:color="auto" w:fill="auto"/>
            <w:tcMar>
              <w:top w:w="15" w:type="dxa"/>
              <w:left w:w="15" w:type="dxa"/>
              <w:bottom w:w="0" w:type="dxa"/>
              <w:right w:w="84" w:type="dxa"/>
            </w:tcMar>
            <w:vAlign w:val="center"/>
          </w:tcPr>
          <w:p w:rsidR="00066769" w:rsidRPr="00066769" w:rsidRDefault="00066769" w:rsidP="00066769">
            <w:pPr>
              <w:spacing w:after="0" w:line="240" w:lineRule="auto"/>
              <w:jc w:val="right"/>
              <w:textAlignment w:val="center"/>
              <w:rPr>
                <w:rFonts w:ascii="Segoe UI" w:eastAsia="Segoe UI" w:hAnsi="Segoe UI" w:cs="Segoe UI"/>
                <w:i/>
                <w:color w:val="000000" w:themeColor="text1"/>
                <w:kern w:val="24"/>
                <w:sz w:val="16"/>
                <w:szCs w:val="16"/>
                <w:lang w:val="el-GR" w:eastAsia="el-GR"/>
              </w:rPr>
            </w:pPr>
            <w:r>
              <w:rPr>
                <w:rFonts w:ascii="Segoe UI" w:eastAsia="Segoe UI" w:hAnsi="Segoe UI" w:cs="Segoe UI"/>
                <w:i/>
                <w:color w:val="000000" w:themeColor="text1"/>
                <w:kern w:val="24"/>
                <w:sz w:val="16"/>
                <w:szCs w:val="16"/>
                <w:lang w:val="el-GR" w:eastAsia="el-GR"/>
              </w:rPr>
              <w:t>--</w:t>
            </w:r>
          </w:p>
        </w:tc>
      </w:tr>
      <w:tr w:rsidR="00066769" w:rsidRPr="003915DB" w:rsidTr="00432D5B">
        <w:trPr>
          <w:trHeight w:val="113"/>
        </w:trPr>
        <w:tc>
          <w:tcPr>
            <w:tcW w:w="3454" w:type="dxa"/>
            <w:tcBorders>
              <w:top w:val="nil"/>
              <w:left w:val="nil"/>
              <w:bottom w:val="nil"/>
              <w:right w:val="nil"/>
            </w:tcBorders>
            <w:shd w:val="clear" w:color="auto" w:fill="auto"/>
            <w:tcMar>
              <w:top w:w="15" w:type="dxa"/>
              <w:left w:w="42" w:type="dxa"/>
              <w:bottom w:w="0" w:type="dxa"/>
              <w:right w:w="15" w:type="dxa"/>
            </w:tcMar>
            <w:vAlign w:val="center"/>
            <w:hideMark/>
          </w:tcPr>
          <w:p w:rsidR="00066769" w:rsidRPr="008E1A12" w:rsidRDefault="00066769" w:rsidP="00066769">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l-GR" w:eastAsia="el-GR"/>
              </w:rPr>
              <w:t>Εθνική Ασφαλιστική</w:t>
            </w:r>
            <w:r>
              <w:rPr>
                <w:rFonts w:ascii="Segoe UI" w:eastAsia="Segoe UI" w:hAnsi="Segoe UI" w:cs="Segoe UI"/>
                <w:color w:val="000000"/>
                <w:kern w:val="24"/>
                <w:position w:val="5"/>
                <w:sz w:val="16"/>
                <w:szCs w:val="16"/>
                <w:vertAlign w:val="superscript"/>
                <w:lang w:val="el-GR" w:eastAsia="el-GR"/>
              </w:rPr>
              <w:t>2</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066769" w:rsidRPr="003915DB" w:rsidRDefault="00066769" w:rsidP="00066769">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144</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066769" w:rsidRPr="003915DB" w:rsidRDefault="00066769" w:rsidP="00066769">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 xml:space="preserve">-   </w:t>
            </w:r>
          </w:p>
        </w:tc>
        <w:tc>
          <w:tcPr>
            <w:tcW w:w="629" w:type="dxa"/>
            <w:tcBorders>
              <w:top w:val="nil"/>
              <w:left w:val="nil"/>
              <w:bottom w:val="nil"/>
              <w:right w:val="nil"/>
            </w:tcBorders>
            <w:shd w:val="clear" w:color="auto" w:fill="auto"/>
            <w:tcMar>
              <w:top w:w="15" w:type="dxa"/>
              <w:left w:w="15" w:type="dxa"/>
              <w:bottom w:w="0" w:type="dxa"/>
              <w:right w:w="84" w:type="dxa"/>
            </w:tcMar>
            <w:vAlign w:val="center"/>
            <w:hideMark/>
          </w:tcPr>
          <w:p w:rsidR="00066769" w:rsidRPr="003915DB" w:rsidRDefault="00066769" w:rsidP="00066769">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i/>
                <w:color w:val="000000"/>
                <w:kern w:val="24"/>
                <w:sz w:val="16"/>
                <w:szCs w:val="16"/>
                <w:lang w:val="el-GR" w:eastAsia="el-GR"/>
              </w:rPr>
              <w:t>--</w:t>
            </w:r>
          </w:p>
        </w:tc>
        <w:tc>
          <w:tcPr>
            <w:tcW w:w="1020" w:type="dxa"/>
            <w:tcBorders>
              <w:top w:val="nil"/>
              <w:left w:val="nil"/>
              <w:bottom w:val="nil"/>
              <w:right w:val="nil"/>
            </w:tcBorders>
            <w:shd w:val="clear" w:color="auto" w:fill="auto"/>
            <w:tcMar>
              <w:top w:w="15" w:type="dxa"/>
              <w:left w:w="15" w:type="dxa"/>
              <w:bottom w:w="0" w:type="dxa"/>
              <w:right w:w="78" w:type="dxa"/>
            </w:tcMar>
            <w:vAlign w:val="center"/>
            <w:hideMark/>
          </w:tcPr>
          <w:p w:rsidR="00066769" w:rsidRPr="003915DB" w:rsidRDefault="00066769" w:rsidP="00066769">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144</w:t>
            </w:r>
          </w:p>
        </w:tc>
        <w:tc>
          <w:tcPr>
            <w:tcW w:w="1020" w:type="dxa"/>
            <w:tcBorders>
              <w:top w:val="nil"/>
              <w:left w:val="nil"/>
              <w:bottom w:val="nil"/>
              <w:right w:val="nil"/>
            </w:tcBorders>
            <w:shd w:val="clear" w:color="auto" w:fill="auto"/>
            <w:tcMar>
              <w:top w:w="15" w:type="dxa"/>
              <w:left w:w="42" w:type="dxa"/>
              <w:bottom w:w="0" w:type="dxa"/>
              <w:right w:w="15" w:type="dxa"/>
            </w:tcMar>
            <w:vAlign w:val="center"/>
            <w:hideMark/>
          </w:tcPr>
          <w:p w:rsidR="00066769" w:rsidRPr="003915DB" w:rsidRDefault="00066769" w:rsidP="00066769">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color w:val="000000"/>
                <w:kern w:val="24"/>
                <w:sz w:val="16"/>
                <w:szCs w:val="16"/>
                <w:lang w:val="en-US" w:eastAsia="el-GR"/>
              </w:rPr>
              <w:t>-</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066769" w:rsidRPr="003915DB" w:rsidRDefault="00066769" w:rsidP="00066769">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i/>
                <w:color w:val="000000" w:themeColor="text1"/>
                <w:kern w:val="24"/>
                <w:sz w:val="16"/>
                <w:szCs w:val="16"/>
                <w:lang w:val="el-GR" w:eastAsia="el-GR"/>
              </w:rPr>
              <w:t>--</w:t>
            </w:r>
          </w:p>
        </w:tc>
      </w:tr>
      <w:tr w:rsidR="00066769" w:rsidRPr="003915DB" w:rsidTr="00432D5B">
        <w:trPr>
          <w:trHeight w:val="113"/>
        </w:trPr>
        <w:tc>
          <w:tcPr>
            <w:tcW w:w="3454" w:type="dxa"/>
            <w:tcBorders>
              <w:top w:val="nil"/>
              <w:left w:val="nil"/>
              <w:bottom w:val="single" w:sz="8" w:space="0" w:color="000000"/>
              <w:right w:val="nil"/>
            </w:tcBorders>
            <w:shd w:val="clear" w:color="auto" w:fill="EAEAEA"/>
            <w:tcMar>
              <w:top w:w="15" w:type="dxa"/>
              <w:left w:w="42" w:type="dxa"/>
              <w:bottom w:w="0" w:type="dxa"/>
              <w:right w:w="15" w:type="dxa"/>
            </w:tcMar>
            <w:vAlign w:val="center"/>
            <w:hideMark/>
          </w:tcPr>
          <w:p w:rsidR="00066769" w:rsidRPr="003915DB" w:rsidRDefault="00066769" w:rsidP="00066769">
            <w:pPr>
              <w:spacing w:after="0" w:line="240" w:lineRule="auto"/>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themeColor="text1"/>
                <w:kern w:val="24"/>
                <w:sz w:val="16"/>
                <w:szCs w:val="16"/>
                <w:lang w:val="el-GR" w:eastAsia="el-GR"/>
              </w:rPr>
              <w:t>Κέρδη / (</w:t>
            </w:r>
            <w:r>
              <w:rPr>
                <w:rFonts w:ascii="Segoe UI" w:eastAsia="Segoe UI" w:hAnsi="Segoe UI" w:cs="Segoe UI"/>
                <w:b/>
                <w:bCs/>
                <w:color w:val="000000" w:themeColor="text1"/>
                <w:kern w:val="24"/>
                <w:sz w:val="16"/>
                <w:szCs w:val="16"/>
                <w:lang w:val="el-GR" w:eastAsia="el-GR"/>
              </w:rPr>
              <w:t>ζ</w:t>
            </w:r>
            <w:r w:rsidRPr="003915DB">
              <w:rPr>
                <w:rFonts w:ascii="Segoe UI" w:eastAsia="Segoe UI" w:hAnsi="Segoe UI" w:cs="Segoe UI"/>
                <w:b/>
                <w:bCs/>
                <w:color w:val="000000" w:themeColor="text1"/>
                <w:kern w:val="24"/>
                <w:sz w:val="16"/>
                <w:szCs w:val="16"/>
                <w:lang w:val="el-GR" w:eastAsia="el-GR"/>
              </w:rPr>
              <w:t xml:space="preserve">ημίες) </w:t>
            </w:r>
            <w:r>
              <w:rPr>
                <w:rFonts w:ascii="Segoe UI" w:eastAsia="Segoe UI" w:hAnsi="Segoe UI" w:cs="Segoe UI"/>
                <w:b/>
                <w:bCs/>
                <w:color w:val="000000" w:themeColor="text1"/>
                <w:kern w:val="24"/>
                <w:sz w:val="16"/>
                <w:szCs w:val="16"/>
                <w:lang w:val="el-GR" w:eastAsia="el-GR"/>
              </w:rPr>
              <w:t>προσαρμοσμένα για την Εθνική Ασφαλιστική</w:t>
            </w:r>
          </w:p>
        </w:tc>
        <w:tc>
          <w:tcPr>
            <w:tcW w:w="1020" w:type="dxa"/>
            <w:tcBorders>
              <w:top w:val="nil"/>
              <w:left w:val="nil"/>
              <w:bottom w:val="single" w:sz="8" w:space="0" w:color="000000"/>
              <w:right w:val="nil"/>
            </w:tcBorders>
            <w:shd w:val="clear" w:color="auto" w:fill="EAEAEA"/>
            <w:tcMar>
              <w:top w:w="15" w:type="dxa"/>
              <w:left w:w="15" w:type="dxa"/>
              <w:bottom w:w="0" w:type="dxa"/>
              <w:right w:w="78" w:type="dxa"/>
            </w:tcMar>
            <w:vAlign w:val="center"/>
            <w:hideMark/>
          </w:tcPr>
          <w:p w:rsidR="00066769" w:rsidRPr="003915DB" w:rsidRDefault="00066769" w:rsidP="00066769">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themeColor="text1"/>
                <w:kern w:val="24"/>
                <w:sz w:val="16"/>
                <w:szCs w:val="16"/>
                <w:lang w:val="en-US" w:eastAsia="el-GR"/>
              </w:rPr>
              <w:t>1</w:t>
            </w:r>
          </w:p>
        </w:tc>
        <w:tc>
          <w:tcPr>
            <w:tcW w:w="1020" w:type="dxa"/>
            <w:tcBorders>
              <w:top w:val="nil"/>
              <w:left w:val="nil"/>
              <w:bottom w:val="single" w:sz="8" w:space="0" w:color="000000"/>
              <w:right w:val="nil"/>
            </w:tcBorders>
            <w:shd w:val="clear" w:color="auto" w:fill="EAEAEA"/>
            <w:tcMar>
              <w:top w:w="15" w:type="dxa"/>
              <w:left w:w="42" w:type="dxa"/>
              <w:bottom w:w="0" w:type="dxa"/>
              <w:right w:w="15" w:type="dxa"/>
            </w:tcMar>
            <w:vAlign w:val="center"/>
            <w:hideMark/>
          </w:tcPr>
          <w:p w:rsidR="00066769" w:rsidRPr="003915DB" w:rsidRDefault="00066769" w:rsidP="00066769">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themeColor="text1"/>
                <w:kern w:val="24"/>
                <w:sz w:val="16"/>
                <w:szCs w:val="16"/>
                <w:lang w:val="en-US" w:eastAsia="el-GR"/>
              </w:rPr>
              <w:t xml:space="preserve">(2 975)   </w:t>
            </w:r>
          </w:p>
        </w:tc>
        <w:tc>
          <w:tcPr>
            <w:tcW w:w="629" w:type="dxa"/>
            <w:tcBorders>
              <w:top w:val="nil"/>
              <w:left w:val="nil"/>
              <w:bottom w:val="single" w:sz="8" w:space="0" w:color="000000"/>
              <w:right w:val="nil"/>
            </w:tcBorders>
            <w:shd w:val="clear" w:color="auto" w:fill="EAEAEA"/>
            <w:tcMar>
              <w:top w:w="15" w:type="dxa"/>
              <w:left w:w="15" w:type="dxa"/>
              <w:bottom w:w="0" w:type="dxa"/>
              <w:right w:w="84" w:type="dxa"/>
            </w:tcMar>
            <w:vAlign w:val="center"/>
            <w:hideMark/>
          </w:tcPr>
          <w:p w:rsidR="00066769" w:rsidRPr="003915DB" w:rsidRDefault="00066769" w:rsidP="00066769">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bCs/>
                <w:i/>
                <w:color w:val="000000" w:themeColor="text1"/>
                <w:kern w:val="24"/>
                <w:sz w:val="16"/>
                <w:szCs w:val="16"/>
                <w:lang w:val="el-GR" w:eastAsia="el-GR"/>
              </w:rPr>
              <w:t>--</w:t>
            </w:r>
          </w:p>
        </w:tc>
        <w:tc>
          <w:tcPr>
            <w:tcW w:w="1020" w:type="dxa"/>
            <w:tcBorders>
              <w:top w:val="nil"/>
              <w:left w:val="nil"/>
              <w:bottom w:val="single" w:sz="8" w:space="0" w:color="000000"/>
              <w:right w:val="nil"/>
            </w:tcBorders>
            <w:shd w:val="clear" w:color="auto" w:fill="EAEAEA"/>
            <w:tcMar>
              <w:top w:w="15" w:type="dxa"/>
              <w:left w:w="15" w:type="dxa"/>
              <w:bottom w:w="0" w:type="dxa"/>
              <w:right w:w="78" w:type="dxa"/>
            </w:tcMar>
            <w:vAlign w:val="center"/>
            <w:hideMark/>
          </w:tcPr>
          <w:p w:rsidR="00066769" w:rsidRPr="003915DB" w:rsidRDefault="00066769" w:rsidP="00066769">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themeColor="text1"/>
                <w:kern w:val="24"/>
                <w:sz w:val="16"/>
                <w:szCs w:val="16"/>
                <w:lang w:val="en-US" w:eastAsia="el-GR"/>
              </w:rPr>
              <w:t>(12)</w:t>
            </w:r>
          </w:p>
        </w:tc>
        <w:tc>
          <w:tcPr>
            <w:tcW w:w="1020" w:type="dxa"/>
            <w:tcBorders>
              <w:top w:val="nil"/>
              <w:left w:val="nil"/>
              <w:bottom w:val="single" w:sz="8" w:space="0" w:color="000000"/>
              <w:right w:val="nil"/>
            </w:tcBorders>
            <w:shd w:val="clear" w:color="auto" w:fill="EAEAEA"/>
            <w:tcMar>
              <w:top w:w="15" w:type="dxa"/>
              <w:left w:w="42" w:type="dxa"/>
              <w:bottom w:w="0" w:type="dxa"/>
              <w:right w:w="15" w:type="dxa"/>
            </w:tcMar>
            <w:vAlign w:val="center"/>
            <w:hideMark/>
          </w:tcPr>
          <w:p w:rsidR="00066769" w:rsidRPr="003915DB" w:rsidRDefault="00066769" w:rsidP="00066769">
            <w:pPr>
              <w:spacing w:after="0" w:line="240" w:lineRule="auto"/>
              <w:jc w:val="right"/>
              <w:textAlignment w:val="center"/>
              <w:rPr>
                <w:rFonts w:ascii="Segoe UI" w:eastAsia="Times New Roman" w:hAnsi="Segoe UI" w:cs="Segoe UI"/>
                <w:sz w:val="16"/>
                <w:szCs w:val="16"/>
                <w:lang w:val="el-GR" w:eastAsia="el-GR"/>
              </w:rPr>
            </w:pPr>
            <w:r w:rsidRPr="003915DB">
              <w:rPr>
                <w:rFonts w:ascii="Segoe UI" w:eastAsia="Segoe UI" w:hAnsi="Segoe UI" w:cs="Segoe UI"/>
                <w:b/>
                <w:bCs/>
                <w:color w:val="000000" w:themeColor="text1"/>
                <w:kern w:val="24"/>
                <w:sz w:val="16"/>
                <w:szCs w:val="16"/>
                <w:lang w:val="en-US" w:eastAsia="el-GR"/>
              </w:rPr>
              <w:t>13</w:t>
            </w:r>
          </w:p>
        </w:tc>
        <w:tc>
          <w:tcPr>
            <w:tcW w:w="628" w:type="dxa"/>
            <w:tcBorders>
              <w:top w:val="nil"/>
              <w:left w:val="nil"/>
              <w:bottom w:val="single" w:sz="8" w:space="0" w:color="000000"/>
              <w:right w:val="nil"/>
            </w:tcBorders>
            <w:shd w:val="clear" w:color="auto" w:fill="EAEAEA"/>
            <w:tcMar>
              <w:top w:w="15" w:type="dxa"/>
              <w:left w:w="15" w:type="dxa"/>
              <w:bottom w:w="0" w:type="dxa"/>
              <w:right w:w="84" w:type="dxa"/>
            </w:tcMar>
            <w:vAlign w:val="center"/>
            <w:hideMark/>
          </w:tcPr>
          <w:p w:rsidR="00066769" w:rsidRPr="003915DB" w:rsidRDefault="00066769" w:rsidP="00066769">
            <w:pPr>
              <w:spacing w:after="0" w:line="240" w:lineRule="auto"/>
              <w:jc w:val="right"/>
              <w:textAlignment w:val="center"/>
              <w:rPr>
                <w:rFonts w:ascii="Segoe UI" w:eastAsia="Times New Roman" w:hAnsi="Segoe UI" w:cs="Segoe UI"/>
                <w:i/>
                <w:sz w:val="16"/>
                <w:szCs w:val="16"/>
                <w:lang w:val="el-GR" w:eastAsia="el-GR"/>
              </w:rPr>
            </w:pPr>
            <w:r>
              <w:rPr>
                <w:rFonts w:ascii="Segoe UI" w:eastAsia="Segoe UI" w:hAnsi="Segoe UI" w:cs="Segoe UI"/>
                <w:b/>
                <w:bCs/>
                <w:i/>
                <w:color w:val="000000" w:themeColor="text1"/>
                <w:kern w:val="24"/>
                <w:sz w:val="16"/>
                <w:szCs w:val="16"/>
                <w:lang w:val="el-GR" w:eastAsia="el-GR"/>
              </w:rPr>
              <w:t>--</w:t>
            </w:r>
          </w:p>
        </w:tc>
      </w:tr>
    </w:tbl>
    <w:p w:rsidR="001D6424" w:rsidRPr="00800BB9" w:rsidRDefault="001D6424" w:rsidP="000B2DFF">
      <w:pPr>
        <w:spacing w:after="0"/>
        <w:textAlignment w:val="baseline"/>
        <w:rPr>
          <w:rFonts w:ascii="Segoe UI" w:hAnsi="Segoe UI" w:cs="Segoe UI"/>
          <w:color w:val="000000" w:themeColor="text1"/>
          <w:kern w:val="24"/>
          <w:sz w:val="4"/>
          <w:szCs w:val="4"/>
          <w:lang w:val="el-GR" w:eastAsia="el-GR"/>
        </w:rPr>
      </w:pPr>
    </w:p>
    <w:p w:rsidR="008E1A12" w:rsidRPr="00E45AE0" w:rsidRDefault="000B2DFF" w:rsidP="000B2DFF">
      <w:pPr>
        <w:spacing w:after="0"/>
        <w:textAlignment w:val="baseline"/>
        <w:rPr>
          <w:rFonts w:ascii="Segoe UI" w:hAnsi="Segoe UI" w:cs="Segoe UI"/>
          <w:color w:val="000000" w:themeColor="text1"/>
          <w:kern w:val="24"/>
          <w:sz w:val="12"/>
          <w:szCs w:val="10"/>
          <w:lang w:val="el-GR" w:eastAsia="el-GR"/>
        </w:rPr>
      </w:pPr>
      <w:r w:rsidRPr="00E45AE0">
        <w:rPr>
          <w:rFonts w:ascii="Segoe UI" w:hAnsi="Segoe UI" w:cs="Segoe UI"/>
          <w:color w:val="000000" w:themeColor="text1"/>
          <w:kern w:val="24"/>
          <w:sz w:val="12"/>
          <w:szCs w:val="10"/>
          <w:vertAlign w:val="superscript"/>
          <w:lang w:val="el-GR" w:eastAsia="el-GR"/>
        </w:rPr>
        <w:t>1</w:t>
      </w:r>
      <w:r w:rsidR="008E1A12" w:rsidRPr="00E45AE0">
        <w:rPr>
          <w:rFonts w:ascii="Segoe UI" w:hAnsi="Segoe UI" w:cs="Segoe UI"/>
          <w:color w:val="000000" w:themeColor="text1"/>
          <w:kern w:val="24"/>
          <w:sz w:val="12"/>
          <w:szCs w:val="10"/>
          <w:lang w:val="el-GR" w:eastAsia="el-GR"/>
        </w:rPr>
        <w:t xml:space="preserve">Περιλαμβάνουν (α) </w:t>
      </w:r>
      <w:r w:rsidR="00B42B38" w:rsidRPr="00B42B38">
        <w:rPr>
          <w:rFonts w:ascii="Segoe UI" w:hAnsi="Segoe UI" w:cs="Segoe UI"/>
          <w:color w:val="000000" w:themeColor="text1"/>
          <w:kern w:val="24"/>
          <w:sz w:val="12"/>
          <w:szCs w:val="10"/>
          <w:lang w:val="el-GR" w:eastAsia="el-GR"/>
        </w:rPr>
        <w:t xml:space="preserve">την απομείωση </w:t>
      </w:r>
      <w:r w:rsidR="003E3D30">
        <w:rPr>
          <w:rFonts w:ascii="Segoe UI" w:hAnsi="Segoe UI" w:cs="Segoe UI"/>
          <w:color w:val="000000" w:themeColor="text1"/>
          <w:kern w:val="24"/>
          <w:sz w:val="12"/>
          <w:szCs w:val="10"/>
          <w:lang w:val="el-GR" w:eastAsia="el-GR"/>
        </w:rPr>
        <w:t xml:space="preserve">το </w:t>
      </w:r>
      <w:r w:rsidR="00705B07">
        <w:rPr>
          <w:rFonts w:ascii="Segoe UI" w:hAnsi="Segoe UI" w:cs="Segoe UI"/>
          <w:color w:val="000000" w:themeColor="text1"/>
          <w:kern w:val="24"/>
          <w:sz w:val="12"/>
          <w:szCs w:val="10"/>
          <w:lang w:val="el-GR" w:eastAsia="el-GR"/>
        </w:rPr>
        <w:t>Α’ εξάμηνο</w:t>
      </w:r>
      <w:r w:rsidR="003E3D30">
        <w:rPr>
          <w:rFonts w:ascii="Segoe UI" w:hAnsi="Segoe UI" w:cs="Segoe UI"/>
          <w:color w:val="000000" w:themeColor="text1"/>
          <w:kern w:val="24"/>
          <w:sz w:val="12"/>
          <w:szCs w:val="10"/>
          <w:lang w:val="el-GR" w:eastAsia="el-GR"/>
        </w:rPr>
        <w:t xml:space="preserve"> του 2017 </w:t>
      </w:r>
      <w:r w:rsidR="00B42B38" w:rsidRPr="00B42B38">
        <w:rPr>
          <w:rFonts w:ascii="Segoe UI" w:hAnsi="Segoe UI" w:cs="Segoe UI"/>
          <w:color w:val="000000" w:themeColor="text1"/>
          <w:kern w:val="24"/>
          <w:sz w:val="12"/>
          <w:szCs w:val="10"/>
          <w:lang w:val="el-GR" w:eastAsia="el-GR"/>
        </w:rPr>
        <w:t>της αξίας των θυγατρικών της ΕΤΕ σε Σερβία και Ρουμανία, ως αποτέλεσμα της συμφωνίας για πώληση σε τιμή χαμηλότερη από την εύλογη αξία τους</w:t>
      </w:r>
      <w:r w:rsidR="008E1A12" w:rsidRPr="00E45AE0">
        <w:rPr>
          <w:rFonts w:ascii="Segoe UI" w:hAnsi="Segoe UI" w:cs="Segoe UI"/>
          <w:color w:val="000000" w:themeColor="text1"/>
          <w:kern w:val="24"/>
          <w:sz w:val="12"/>
          <w:szCs w:val="10"/>
          <w:lang w:val="el-GR" w:eastAsia="el-GR"/>
        </w:rPr>
        <w:t xml:space="preserve"> (-€151 εκατ.</w:t>
      </w:r>
      <w:r w:rsidR="003E3D30" w:rsidRPr="003E3D30">
        <w:rPr>
          <w:rFonts w:ascii="Segoe UI" w:hAnsi="Segoe UI" w:cs="Segoe UI"/>
          <w:color w:val="000000" w:themeColor="text1"/>
          <w:kern w:val="24"/>
          <w:sz w:val="12"/>
          <w:szCs w:val="10"/>
          <w:lang w:val="el-GR" w:eastAsia="el-GR"/>
        </w:rPr>
        <w:t>)</w:t>
      </w:r>
      <w:r w:rsidR="008E1A12" w:rsidRPr="00E45AE0">
        <w:rPr>
          <w:rFonts w:ascii="Segoe UI" w:hAnsi="Segoe UI" w:cs="Segoe UI"/>
          <w:color w:val="000000" w:themeColor="text1"/>
          <w:kern w:val="24"/>
          <w:sz w:val="12"/>
          <w:szCs w:val="10"/>
          <w:lang w:val="el-GR" w:eastAsia="el-GR"/>
        </w:rPr>
        <w:t xml:space="preserve"> και (β) τις ζημίες ύψους €3.095 εκατ. το </w:t>
      </w:r>
      <w:r w:rsidR="004E69D3" w:rsidRPr="00E45AE0">
        <w:rPr>
          <w:rFonts w:ascii="Segoe UI" w:hAnsi="Segoe UI" w:cs="Segoe UI"/>
          <w:color w:val="000000" w:themeColor="text1"/>
          <w:kern w:val="24"/>
          <w:sz w:val="12"/>
          <w:szCs w:val="10"/>
          <w:lang w:val="el-GR" w:eastAsia="el-GR"/>
        </w:rPr>
        <w:t>Α</w:t>
      </w:r>
      <w:r w:rsidR="008E1A12" w:rsidRPr="00E45AE0">
        <w:rPr>
          <w:rFonts w:ascii="Segoe UI" w:hAnsi="Segoe UI" w:cs="Segoe UI"/>
          <w:color w:val="000000" w:themeColor="text1"/>
          <w:kern w:val="24"/>
          <w:sz w:val="12"/>
          <w:szCs w:val="10"/>
          <w:lang w:val="el-GR" w:eastAsia="el-GR"/>
        </w:rPr>
        <w:t xml:space="preserve">’ </w:t>
      </w:r>
      <w:r w:rsidR="004E69D3" w:rsidRPr="00E45AE0">
        <w:rPr>
          <w:rFonts w:ascii="Segoe UI" w:hAnsi="Segoe UI" w:cs="Segoe UI"/>
          <w:color w:val="000000" w:themeColor="text1"/>
          <w:kern w:val="24"/>
          <w:sz w:val="12"/>
          <w:szCs w:val="10"/>
          <w:lang w:val="el-GR" w:eastAsia="el-GR"/>
        </w:rPr>
        <w:t xml:space="preserve">εξάμηνο </w:t>
      </w:r>
      <w:r w:rsidR="008E1A12" w:rsidRPr="00E45AE0">
        <w:rPr>
          <w:rFonts w:ascii="Segoe UI" w:hAnsi="Segoe UI" w:cs="Segoe UI"/>
          <w:color w:val="000000" w:themeColor="text1"/>
          <w:kern w:val="24"/>
          <w:sz w:val="12"/>
          <w:szCs w:val="10"/>
          <w:lang w:val="el-GR" w:eastAsia="el-GR"/>
        </w:rPr>
        <w:t>του 2016 που αντανακλούν κυρίως τη σωρευμένη ζημία από συναλλαγματικές διαφορές αναφορικά με την καθαρή θέση της Finansbank , η οποία αναταξινομήθηκε από την καθαρή θέση στην κατάσταση αποτελεσμάτων. Οι εν λόγω ζημίες έχουν ήδη αναγνωριστεί στην κατάσταση συνολικών εσόδων προηγούμενων περιόδων, αναπροσαρμόζοντας τα ίδια κεφάλαια και τα CET1 κεφάλαια ανάλογα. Κατά συνέπεια δεν υπάρχει καμία επίπτωση στα ίδια κεφάλαια και τα CET1 κεφάλαια του Ομίλου</w:t>
      </w:r>
    </w:p>
    <w:p w:rsidR="00D46FEC" w:rsidRPr="002D3B01" w:rsidRDefault="008E1A12" w:rsidP="008E1A12">
      <w:pPr>
        <w:spacing w:after="0"/>
        <w:textAlignment w:val="baseline"/>
        <w:rPr>
          <w:rFonts w:ascii="Segoe UI" w:hAnsi="Segoe UI" w:cs="Segoe UI"/>
          <w:b/>
          <w:sz w:val="20"/>
          <w:szCs w:val="20"/>
          <w:lang w:val="el-GR"/>
        </w:rPr>
      </w:pPr>
      <w:r w:rsidRPr="00E45AE0">
        <w:rPr>
          <w:rFonts w:ascii="Segoe UI" w:eastAsia="Times New Roman" w:hAnsi="Segoe UI" w:cs="Segoe UI"/>
          <w:color w:val="000000" w:themeColor="text1"/>
          <w:kern w:val="24"/>
          <w:sz w:val="12"/>
          <w:szCs w:val="10"/>
          <w:vertAlign w:val="superscript"/>
          <w:lang w:val="el-GR" w:eastAsia="el-GR"/>
        </w:rPr>
        <w:t>2</w:t>
      </w:r>
      <w:r w:rsidR="000B2DFF" w:rsidRPr="00E45AE0">
        <w:rPr>
          <w:rFonts w:ascii="Segoe UI" w:eastAsia="Times New Roman" w:hAnsi="Segoe UI" w:cs="Segoe UI"/>
          <w:color w:val="000000" w:themeColor="text1"/>
          <w:kern w:val="24"/>
          <w:sz w:val="12"/>
          <w:szCs w:val="10"/>
          <w:lang w:val="el-GR" w:eastAsia="el-GR"/>
        </w:rPr>
        <w:t xml:space="preserve">Αναμενόμενο κεφαλαιακό κέρδος από την πώληση της Εθνικής Ασφαλιστικής </w:t>
      </w:r>
      <w:r w:rsidR="00D46FEC" w:rsidRPr="002D3B01">
        <w:rPr>
          <w:rFonts w:ascii="Segoe UI" w:hAnsi="Segoe UI" w:cs="Segoe UI"/>
          <w:b/>
          <w:sz w:val="20"/>
          <w:szCs w:val="20"/>
          <w:lang w:val="el-GR"/>
        </w:rPr>
        <w:br w:type="page"/>
      </w:r>
    </w:p>
    <w:p w:rsidR="009D22DF" w:rsidRPr="002D3B01" w:rsidRDefault="004B6A29" w:rsidP="004929D8">
      <w:pPr>
        <w:spacing w:after="160"/>
        <w:jc w:val="both"/>
        <w:rPr>
          <w:rFonts w:ascii="Segoe UI" w:hAnsi="Segoe UI" w:cs="Segoe UI"/>
          <w:b/>
          <w:sz w:val="20"/>
          <w:szCs w:val="20"/>
          <w:lang w:val="el-GR"/>
        </w:rPr>
      </w:pPr>
      <w:r w:rsidRPr="004B6A29">
        <w:rPr>
          <w:noProof/>
          <w:lang w:val="el-GR" w:eastAsia="el-GR"/>
        </w:rPr>
        <w:lastRenderedPageBreak/>
        <w:pict>
          <v:rect id="_x0000_s1030" style="position:absolute;left:0;text-align:left;margin-left:-2.5pt;margin-top:3.95pt;width:123.25pt;height:20.25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" filled="f" stroked="f">
            <v:shadow on="t" type="perspective" color="black" opacity="26214f" origin=",.5" offset="0,1pt" matrix="64881f,,,64881f"/>
            <v:path arrowok="t"/>
            <o:lock v:ext="edit" grouping="t"/>
            <v:textbox inset="1.2699mm,1.2699mm,1.2699mm,1.2699mm">
              <w:txbxContent>
                <w:p w:rsidR="00302EB9" w:rsidRPr="00D46FEC" w:rsidRDefault="00302EB9" w:rsidP="00E850BC">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8"/>
                    </w:rPr>
                  </w:pPr>
                  <w:r>
                    <w:rPr>
                      <w:rFonts w:ascii="Segoe UI" w:eastAsia="Segoe UI" w:hAnsi="Segoe UI" w:cs="Segoe UI"/>
                      <w:b/>
                      <w:color w:val="008080"/>
                      <w:kern w:val="24"/>
                      <w:sz w:val="18"/>
                    </w:rPr>
                    <w:t xml:space="preserve">Κύριοι Δείκτες </w:t>
                  </w:r>
                  <w:r w:rsidRPr="00976B1E">
                    <w:rPr>
                      <w:rFonts w:ascii="Segoe UI" w:eastAsia="Segoe UI" w:hAnsi="Segoe UI" w:cs="Segoe UI"/>
                      <w:b/>
                      <w:color w:val="008080"/>
                      <w:kern w:val="24"/>
                      <w:sz w:val="18"/>
                      <w:lang w:val="en-US"/>
                    </w:rPr>
                    <w:t>|</w:t>
                  </w:r>
                  <w:r>
                    <w:rPr>
                      <w:rFonts w:ascii="Segoe UI" w:eastAsia="Segoe UI" w:hAnsi="Segoe UI" w:cs="Segoe UI"/>
                      <w:b/>
                      <w:color w:val="008080"/>
                      <w:kern w:val="24"/>
                      <w:sz w:val="18"/>
                    </w:rPr>
                    <w:t xml:space="preserve"> Όμιλος</w:t>
                  </w:r>
                </w:p>
                <w:p w:rsidR="00302EB9" w:rsidRPr="00D46FEC" w:rsidRDefault="00302EB9" w:rsidP="00E850BC">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302EB9" w:rsidRPr="00D46FEC" w:rsidRDefault="00302EB9" w:rsidP="00E850BC">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302EB9" w:rsidRPr="00D46FEC" w:rsidRDefault="00302EB9" w:rsidP="00E850BC">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302EB9" w:rsidRPr="00FE1137" w:rsidRDefault="00302EB9" w:rsidP="00E850BC">
                  <w:pPr>
                    <w:pStyle w:val="Web"/>
                    <w:kinsoku w:val="0"/>
                    <w:overflowPunct w:val="0"/>
                    <w:spacing w:before="40" w:beforeAutospacing="0" w:after="0" w:afterAutospacing="0"/>
                    <w:ind w:left="547" w:hanging="547"/>
                    <w:textAlignment w:val="baseline"/>
                    <w:rPr>
                      <w:b/>
                      <w:color w:val="008080"/>
                      <w:sz w:val="16"/>
                    </w:rPr>
                  </w:pPr>
                </w:p>
              </w:txbxContent>
            </v:textbox>
          </v:rect>
        </w:pict>
      </w:r>
    </w:p>
    <w:tbl>
      <w:tblPr>
        <w:tblW w:w="6518" w:type="dxa"/>
        <w:tblCellMar>
          <w:left w:w="0" w:type="dxa"/>
          <w:right w:w="0" w:type="dxa"/>
        </w:tblCellMar>
        <w:tblLook w:val="0420"/>
      </w:tblPr>
      <w:tblGrid>
        <w:gridCol w:w="3458"/>
        <w:gridCol w:w="1020"/>
        <w:gridCol w:w="1020"/>
        <w:gridCol w:w="1020"/>
      </w:tblGrid>
      <w:tr w:rsidR="00E850BC" w:rsidRPr="003915DB" w:rsidTr="00E85BC6">
        <w:trPr>
          <w:trHeight w:val="476"/>
        </w:trPr>
        <w:tc>
          <w:tcPr>
            <w:tcW w:w="3458" w:type="dxa"/>
            <w:tcBorders>
              <w:top w:val="single" w:sz="8" w:space="0" w:color="000000"/>
              <w:left w:val="nil"/>
              <w:bottom w:val="single" w:sz="8" w:space="0" w:color="000000"/>
              <w:right w:val="nil"/>
            </w:tcBorders>
            <w:shd w:val="clear" w:color="auto" w:fill="auto"/>
            <w:tcMar>
              <w:top w:w="15" w:type="dxa"/>
              <w:left w:w="41" w:type="dxa"/>
              <w:bottom w:w="0" w:type="dxa"/>
              <w:right w:w="15" w:type="dxa"/>
            </w:tcMar>
            <w:vAlign w:val="center"/>
            <w:hideMark/>
          </w:tcPr>
          <w:p w:rsidR="00E850BC" w:rsidRDefault="00E850BC" w:rsidP="002D3B01">
            <w:pPr>
              <w:spacing w:after="0" w:line="240" w:lineRule="auto"/>
              <w:rPr>
                <w:rFonts w:ascii="Times New Roman" w:eastAsia="Times New Roman" w:hAnsi="Times New Roman"/>
                <w:sz w:val="20"/>
                <w:szCs w:val="20"/>
                <w:lang w:val="el-GR" w:eastAsia="el-GR"/>
              </w:rPr>
            </w:pPr>
          </w:p>
          <w:p w:rsidR="00E850BC" w:rsidRPr="003915DB" w:rsidRDefault="00E850BC" w:rsidP="002D3B01">
            <w:pPr>
              <w:spacing w:after="0" w:line="240" w:lineRule="auto"/>
              <w:rPr>
                <w:rFonts w:ascii="Times New Roman" w:eastAsia="Times New Roman" w:hAnsi="Times New Roman"/>
                <w:sz w:val="20"/>
                <w:szCs w:val="20"/>
                <w:lang w:val="el-GR" w:eastAsia="el-GR"/>
              </w:rPr>
            </w:pPr>
          </w:p>
        </w:tc>
        <w:tc>
          <w:tcPr>
            <w:tcW w:w="1020" w:type="dxa"/>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E850BC" w:rsidRPr="003915DB" w:rsidRDefault="00CA2876" w:rsidP="002D3B01">
            <w:pPr>
              <w:spacing w:after="0" w:line="240" w:lineRule="auto"/>
              <w:jc w:val="right"/>
              <w:rPr>
                <w:rFonts w:ascii="Arial" w:eastAsia="Times New Roman" w:hAnsi="Arial" w:cs="Arial"/>
                <w:sz w:val="36"/>
                <w:szCs w:val="36"/>
                <w:lang w:val="el-GR" w:eastAsia="el-GR"/>
              </w:rPr>
            </w:pPr>
            <w:r>
              <w:rPr>
                <w:rFonts w:ascii="Segoe UI" w:eastAsia="Segoe UI" w:hAnsi="Segoe UI" w:cs="Segoe UI"/>
                <w:b/>
                <w:bCs/>
                <w:color w:val="000000" w:themeColor="text1"/>
                <w:kern w:val="24"/>
                <w:sz w:val="16"/>
                <w:szCs w:val="16"/>
                <w:lang w:val="el-GR" w:eastAsia="el-GR"/>
              </w:rPr>
              <w:t>Α ‘ εξάμηνο 2017</w:t>
            </w:r>
          </w:p>
        </w:tc>
        <w:tc>
          <w:tcPr>
            <w:tcW w:w="1020" w:type="dxa"/>
            <w:tcBorders>
              <w:top w:val="single" w:sz="8" w:space="0" w:color="000000"/>
              <w:left w:val="nil"/>
              <w:bottom w:val="single" w:sz="8" w:space="0" w:color="000000"/>
              <w:right w:val="nil"/>
            </w:tcBorders>
            <w:shd w:val="clear" w:color="auto" w:fill="auto"/>
            <w:tcMar>
              <w:top w:w="15" w:type="dxa"/>
              <w:left w:w="41" w:type="dxa"/>
              <w:bottom w:w="0" w:type="dxa"/>
              <w:right w:w="15" w:type="dxa"/>
            </w:tcMar>
            <w:vAlign w:val="center"/>
            <w:hideMark/>
          </w:tcPr>
          <w:p w:rsidR="00E850BC" w:rsidRPr="003915DB" w:rsidRDefault="00CA2876" w:rsidP="00CA2876">
            <w:pPr>
              <w:spacing w:after="0" w:line="240" w:lineRule="auto"/>
              <w:jc w:val="right"/>
              <w:rPr>
                <w:rFonts w:ascii="Arial" w:eastAsia="Times New Roman" w:hAnsi="Arial" w:cs="Arial"/>
                <w:sz w:val="36"/>
                <w:szCs w:val="36"/>
                <w:lang w:val="el-GR" w:eastAsia="el-GR"/>
              </w:rPr>
            </w:pPr>
            <w:r>
              <w:rPr>
                <w:rFonts w:ascii="Segoe UI" w:eastAsia="Segoe UI" w:hAnsi="Segoe UI" w:cs="Segoe UI"/>
                <w:b/>
                <w:bCs/>
                <w:color w:val="000000" w:themeColor="text1"/>
                <w:kern w:val="24"/>
                <w:sz w:val="16"/>
                <w:szCs w:val="16"/>
                <w:lang w:val="el-GR" w:eastAsia="el-GR"/>
              </w:rPr>
              <w:t>Α ‘ τρίμηνο 2017</w:t>
            </w:r>
          </w:p>
        </w:tc>
        <w:tc>
          <w:tcPr>
            <w:tcW w:w="1020" w:type="dxa"/>
            <w:tcBorders>
              <w:top w:val="single" w:sz="8" w:space="0" w:color="000000"/>
              <w:left w:val="nil"/>
              <w:bottom w:val="single" w:sz="8" w:space="0" w:color="000000"/>
              <w:right w:val="nil"/>
            </w:tcBorders>
            <w:shd w:val="clear" w:color="auto" w:fill="auto"/>
            <w:tcMar>
              <w:top w:w="15" w:type="dxa"/>
              <w:left w:w="41" w:type="dxa"/>
              <w:bottom w:w="0" w:type="dxa"/>
              <w:right w:w="15" w:type="dxa"/>
            </w:tcMar>
            <w:vAlign w:val="center"/>
            <w:hideMark/>
          </w:tcPr>
          <w:p w:rsidR="00E850BC" w:rsidRPr="00CA2876" w:rsidRDefault="00CA2876" w:rsidP="002D3B01">
            <w:pPr>
              <w:spacing w:after="0" w:line="240" w:lineRule="auto"/>
              <w:jc w:val="right"/>
              <w:rPr>
                <w:rFonts w:ascii="Arial" w:eastAsia="Times New Roman" w:hAnsi="Arial" w:cs="Arial"/>
                <w:sz w:val="36"/>
                <w:szCs w:val="36"/>
                <w:lang w:val="el-GR" w:eastAsia="el-GR"/>
              </w:rPr>
            </w:pPr>
            <w:r>
              <w:rPr>
                <w:rFonts w:ascii="Segoe UI" w:eastAsia="Times New Roman" w:hAnsi="Segoe UI" w:cs="Segoe UI"/>
                <w:b/>
                <w:bCs/>
                <w:color w:val="000000" w:themeColor="text1"/>
                <w:kern w:val="24"/>
                <w:sz w:val="16"/>
                <w:szCs w:val="16"/>
                <w:lang w:val="el-GR" w:eastAsia="el-GR"/>
              </w:rPr>
              <w:t>2016</w:t>
            </w:r>
          </w:p>
        </w:tc>
      </w:tr>
      <w:tr w:rsidR="00E850BC" w:rsidRPr="003915DB" w:rsidTr="00E85BC6">
        <w:trPr>
          <w:trHeight w:val="227"/>
        </w:trPr>
        <w:tc>
          <w:tcPr>
            <w:tcW w:w="3458" w:type="dxa"/>
            <w:tcBorders>
              <w:top w:val="single" w:sz="8" w:space="0" w:color="000000"/>
              <w:left w:val="nil"/>
              <w:bottom w:val="nil"/>
              <w:right w:val="nil"/>
            </w:tcBorders>
            <w:shd w:val="clear" w:color="auto" w:fill="auto"/>
            <w:tcMar>
              <w:top w:w="15" w:type="dxa"/>
              <w:left w:w="41" w:type="dxa"/>
              <w:bottom w:w="0" w:type="dxa"/>
              <w:right w:w="15" w:type="dxa"/>
            </w:tcMar>
            <w:vAlign w:val="center"/>
            <w:hideMark/>
          </w:tcPr>
          <w:p w:rsidR="006C3D86" w:rsidRPr="003915DB" w:rsidRDefault="00E850BC" w:rsidP="006C3D86">
            <w:pPr>
              <w:spacing w:after="0" w:line="240" w:lineRule="auto"/>
              <w:rPr>
                <w:rFonts w:ascii="Arial" w:eastAsia="Times New Roman" w:hAnsi="Arial" w:cs="Arial"/>
                <w:sz w:val="36"/>
                <w:szCs w:val="36"/>
                <w:lang w:val="el-GR" w:eastAsia="el-GR"/>
              </w:rPr>
            </w:pPr>
            <w:r w:rsidRPr="003915DB">
              <w:rPr>
                <w:rFonts w:ascii="Segoe UI" w:eastAsia="Times New Roman" w:hAnsi="Segoe UI" w:cs="Segoe UI"/>
                <w:b/>
                <w:bCs/>
                <w:color w:val="000000" w:themeColor="text1"/>
                <w:kern w:val="24"/>
                <w:sz w:val="16"/>
                <w:szCs w:val="16"/>
                <w:lang w:val="el-GR" w:eastAsia="el-GR"/>
              </w:rPr>
              <w:t>Ρευστότητα</w:t>
            </w:r>
          </w:p>
        </w:tc>
        <w:tc>
          <w:tcPr>
            <w:tcW w:w="1020" w:type="dxa"/>
            <w:tcBorders>
              <w:top w:val="single" w:sz="8" w:space="0" w:color="000000"/>
              <w:left w:val="nil"/>
              <w:bottom w:val="nil"/>
              <w:right w:val="nil"/>
            </w:tcBorders>
            <w:shd w:val="clear" w:color="auto" w:fill="auto"/>
            <w:tcMar>
              <w:top w:w="15" w:type="dxa"/>
              <w:left w:w="15" w:type="dxa"/>
              <w:bottom w:w="0" w:type="dxa"/>
              <w:right w:w="76" w:type="dxa"/>
            </w:tcMar>
            <w:vAlign w:val="center"/>
            <w:hideMark/>
          </w:tcPr>
          <w:p w:rsidR="00E850BC" w:rsidRPr="003915DB" w:rsidRDefault="00E850BC" w:rsidP="002D3B01">
            <w:pPr>
              <w:spacing w:after="0" w:line="240" w:lineRule="auto"/>
              <w:rPr>
                <w:rFonts w:ascii="Arial" w:eastAsia="Times New Roman" w:hAnsi="Arial" w:cs="Arial"/>
                <w:sz w:val="36"/>
                <w:szCs w:val="36"/>
                <w:lang w:val="el-GR" w:eastAsia="el-GR"/>
              </w:rPr>
            </w:pPr>
          </w:p>
        </w:tc>
        <w:tc>
          <w:tcPr>
            <w:tcW w:w="1020" w:type="dxa"/>
            <w:tcBorders>
              <w:top w:val="single" w:sz="8" w:space="0" w:color="000000"/>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2D3B01">
            <w:pPr>
              <w:spacing w:after="0" w:line="240" w:lineRule="auto"/>
              <w:rPr>
                <w:rFonts w:ascii="Times New Roman" w:eastAsia="Times New Roman" w:hAnsi="Times New Roman"/>
                <w:sz w:val="20"/>
                <w:szCs w:val="20"/>
                <w:lang w:val="el-GR" w:eastAsia="el-GR"/>
              </w:rPr>
            </w:pPr>
          </w:p>
        </w:tc>
        <w:tc>
          <w:tcPr>
            <w:tcW w:w="1020" w:type="dxa"/>
            <w:tcBorders>
              <w:top w:val="single" w:sz="8" w:space="0" w:color="000000"/>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2D3B01">
            <w:pPr>
              <w:spacing w:after="0" w:line="240" w:lineRule="auto"/>
              <w:rPr>
                <w:rFonts w:ascii="Times New Roman" w:eastAsia="Times New Roman" w:hAnsi="Times New Roman"/>
                <w:sz w:val="20"/>
                <w:szCs w:val="20"/>
                <w:lang w:val="el-GR" w:eastAsia="el-GR"/>
              </w:rPr>
            </w:pPr>
          </w:p>
        </w:tc>
      </w:tr>
      <w:tr w:rsidR="00E850BC" w:rsidRPr="003915DB" w:rsidTr="00E85BC6">
        <w:trPr>
          <w:trHeight w:val="113"/>
        </w:trPr>
        <w:tc>
          <w:tcPr>
            <w:tcW w:w="3458"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7D2A98">
            <w:pPr>
              <w:spacing w:after="0" w:line="240" w:lineRule="auto"/>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l-GR" w:eastAsia="el-GR"/>
              </w:rPr>
              <w:t xml:space="preserve">Δάνεια (μετά προβλέψεων) προς </w:t>
            </w:r>
            <w:r w:rsidR="007D2A98">
              <w:rPr>
                <w:rFonts w:ascii="Segoe UI" w:eastAsia="Times New Roman" w:hAnsi="Segoe UI" w:cs="Segoe UI"/>
                <w:color w:val="000000" w:themeColor="text1"/>
                <w:kern w:val="24"/>
                <w:sz w:val="16"/>
                <w:szCs w:val="16"/>
                <w:lang w:val="el-GR" w:eastAsia="el-GR"/>
              </w:rPr>
              <w:t>κ</w:t>
            </w:r>
            <w:r w:rsidRPr="003915DB">
              <w:rPr>
                <w:rFonts w:ascii="Segoe UI" w:eastAsia="Times New Roman" w:hAnsi="Segoe UI" w:cs="Segoe UI"/>
                <w:color w:val="000000" w:themeColor="text1"/>
                <w:kern w:val="24"/>
                <w:sz w:val="16"/>
                <w:szCs w:val="16"/>
                <w:lang w:val="el-GR" w:eastAsia="el-GR"/>
              </w:rPr>
              <w:t xml:space="preserve">αταθέσεις </w:t>
            </w:r>
          </w:p>
        </w:tc>
        <w:tc>
          <w:tcPr>
            <w:tcW w:w="1020" w:type="dxa"/>
            <w:tcBorders>
              <w:top w:val="nil"/>
              <w:left w:val="nil"/>
              <w:bottom w:val="nil"/>
              <w:right w:val="nil"/>
            </w:tcBorders>
            <w:shd w:val="clear" w:color="auto" w:fill="auto"/>
            <w:tcMar>
              <w:top w:w="15" w:type="dxa"/>
              <w:left w:w="15" w:type="dxa"/>
              <w:bottom w:w="0" w:type="dxa"/>
              <w:right w:w="76" w:type="dxa"/>
            </w:tcMar>
            <w:vAlign w:val="center"/>
            <w:hideMark/>
          </w:tcPr>
          <w:p w:rsidR="00E850BC" w:rsidRPr="003915DB" w:rsidRDefault="00E850BC" w:rsidP="002D3B01">
            <w:pPr>
              <w:spacing w:after="0" w:line="240" w:lineRule="auto"/>
              <w:jc w:val="right"/>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n-US" w:eastAsia="el-GR"/>
              </w:rPr>
              <w:t>86%</w:t>
            </w:r>
          </w:p>
        </w:tc>
        <w:tc>
          <w:tcPr>
            <w:tcW w:w="1020"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2D3B01">
            <w:pPr>
              <w:spacing w:after="0" w:line="240" w:lineRule="auto"/>
              <w:jc w:val="right"/>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n-US" w:eastAsia="el-GR"/>
              </w:rPr>
              <w:t>87%</w:t>
            </w:r>
          </w:p>
        </w:tc>
        <w:tc>
          <w:tcPr>
            <w:tcW w:w="1020"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2D3B01">
            <w:pPr>
              <w:spacing w:after="0" w:line="240" w:lineRule="auto"/>
              <w:jc w:val="right"/>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n-US" w:eastAsia="el-GR"/>
              </w:rPr>
              <w:t>87%</w:t>
            </w:r>
          </w:p>
        </w:tc>
      </w:tr>
      <w:tr w:rsidR="00E850BC" w:rsidRPr="003915DB" w:rsidTr="00E85BC6">
        <w:trPr>
          <w:trHeight w:val="113"/>
        </w:trPr>
        <w:tc>
          <w:tcPr>
            <w:tcW w:w="3458"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2D3B01">
            <w:pPr>
              <w:spacing w:after="0" w:line="240" w:lineRule="auto"/>
              <w:textAlignment w:val="center"/>
              <w:rPr>
                <w:rFonts w:ascii="Arial" w:eastAsia="Times New Roman" w:hAnsi="Arial" w:cs="Arial"/>
                <w:sz w:val="36"/>
                <w:szCs w:val="36"/>
                <w:lang w:val="el-GR" w:eastAsia="el-GR"/>
              </w:rPr>
            </w:pPr>
            <w:r w:rsidRPr="003915DB">
              <w:rPr>
                <w:rFonts w:ascii="Segoe UI" w:eastAsia="Segoe UI" w:hAnsi="Segoe UI" w:cs="Segoe UI"/>
                <w:color w:val="000000"/>
                <w:kern w:val="24"/>
                <w:sz w:val="16"/>
                <w:szCs w:val="16"/>
                <w:lang w:val="el-GR" w:eastAsia="el-GR"/>
              </w:rPr>
              <w:t xml:space="preserve">Χρηματοδότηση </w:t>
            </w:r>
            <w:r w:rsidRPr="003915DB">
              <w:rPr>
                <w:rFonts w:ascii="Segoe UI" w:eastAsia="Segoe UI" w:hAnsi="Segoe UI" w:cs="Segoe UI"/>
                <w:color w:val="000000"/>
                <w:kern w:val="24"/>
                <w:sz w:val="16"/>
                <w:szCs w:val="16"/>
                <w:lang w:val="en-US" w:eastAsia="el-GR"/>
              </w:rPr>
              <w:t>ELA (</w:t>
            </w:r>
            <w:r w:rsidRPr="003915DB">
              <w:rPr>
                <w:rFonts w:ascii="Segoe UI" w:eastAsia="Segoe UI" w:hAnsi="Segoe UI" w:cs="Segoe UI"/>
                <w:color w:val="000000"/>
                <w:kern w:val="24"/>
                <w:sz w:val="16"/>
                <w:szCs w:val="16"/>
                <w:lang w:val="el-GR" w:eastAsia="el-GR"/>
              </w:rPr>
              <w:t>€ δισ.</w:t>
            </w:r>
            <w:r w:rsidRPr="003915DB">
              <w:rPr>
                <w:rFonts w:ascii="Segoe UI" w:eastAsia="Segoe UI" w:hAnsi="Segoe UI" w:cs="Segoe UI"/>
                <w:color w:val="000000"/>
                <w:kern w:val="24"/>
                <w:sz w:val="16"/>
                <w:szCs w:val="16"/>
                <w:lang w:val="en-US" w:eastAsia="el-GR"/>
              </w:rPr>
              <w:t>)</w:t>
            </w:r>
          </w:p>
        </w:tc>
        <w:tc>
          <w:tcPr>
            <w:tcW w:w="1020" w:type="dxa"/>
            <w:tcBorders>
              <w:top w:val="nil"/>
              <w:left w:val="nil"/>
              <w:bottom w:val="nil"/>
              <w:right w:val="nil"/>
            </w:tcBorders>
            <w:shd w:val="clear" w:color="auto" w:fill="auto"/>
            <w:tcMar>
              <w:top w:w="15" w:type="dxa"/>
              <w:left w:w="15" w:type="dxa"/>
              <w:bottom w:w="0" w:type="dxa"/>
              <w:right w:w="76" w:type="dxa"/>
            </w:tcMar>
            <w:vAlign w:val="center"/>
            <w:hideMark/>
          </w:tcPr>
          <w:p w:rsidR="00E850BC" w:rsidRPr="003915DB" w:rsidRDefault="004B6A29" w:rsidP="009966EE">
            <w:pPr>
              <w:spacing w:after="0" w:line="240" w:lineRule="auto"/>
              <w:jc w:val="right"/>
              <w:rPr>
                <w:rFonts w:ascii="Arial" w:eastAsia="Times New Roman" w:hAnsi="Arial" w:cs="Arial"/>
                <w:sz w:val="36"/>
                <w:szCs w:val="36"/>
                <w:lang w:val="el-GR" w:eastAsia="el-GR"/>
              </w:rPr>
            </w:pPr>
            <w:r w:rsidRPr="004B6A29">
              <w:rPr>
                <w:noProof/>
                <w:lang w:val="el-GR" w:eastAsia="el-GR"/>
              </w:rPr>
              <w:pict>
                <v:roundrect id="_x0000_s1034" style="position:absolute;left:0;text-align:left;margin-left:-1.4pt;margin-top:-51.3pt;width:52.25pt;height:208.8pt;z-index:251700224;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" filled="f" strokecolor="#ff7415"/>
              </w:pict>
            </w:r>
            <w:r w:rsidR="00E850BC" w:rsidRPr="003915DB">
              <w:rPr>
                <w:rFonts w:ascii="Segoe UI" w:eastAsia="Times New Roman" w:hAnsi="Segoe UI" w:cs="Segoe UI"/>
                <w:color w:val="000000" w:themeColor="text1"/>
                <w:kern w:val="24"/>
                <w:sz w:val="16"/>
                <w:szCs w:val="16"/>
                <w:lang w:val="en-US" w:eastAsia="el-GR"/>
              </w:rPr>
              <w:t>3</w:t>
            </w:r>
            <w:r w:rsidR="009966EE">
              <w:rPr>
                <w:rFonts w:ascii="Segoe UI" w:eastAsia="Times New Roman" w:hAnsi="Segoe UI" w:cs="Segoe UI"/>
                <w:color w:val="000000" w:themeColor="text1"/>
                <w:kern w:val="24"/>
                <w:sz w:val="16"/>
                <w:szCs w:val="16"/>
                <w:lang w:val="en-US" w:eastAsia="el-GR"/>
              </w:rPr>
              <w:t>,</w:t>
            </w:r>
            <w:r w:rsidR="00E850BC" w:rsidRPr="003915DB">
              <w:rPr>
                <w:rFonts w:ascii="Segoe UI" w:eastAsia="Times New Roman" w:hAnsi="Segoe UI" w:cs="Segoe UI"/>
                <w:color w:val="000000" w:themeColor="text1"/>
                <w:kern w:val="24"/>
                <w:sz w:val="16"/>
                <w:szCs w:val="16"/>
                <w:lang w:val="en-US" w:eastAsia="el-GR"/>
              </w:rPr>
              <w:t>8</w:t>
            </w:r>
          </w:p>
        </w:tc>
        <w:tc>
          <w:tcPr>
            <w:tcW w:w="1020"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9966EE">
            <w:pPr>
              <w:spacing w:after="0" w:line="240" w:lineRule="auto"/>
              <w:jc w:val="right"/>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n-US" w:eastAsia="el-GR"/>
              </w:rPr>
              <w:t>5</w:t>
            </w:r>
            <w:r w:rsidR="009966EE">
              <w:rPr>
                <w:rFonts w:ascii="Segoe UI" w:eastAsia="Times New Roman" w:hAnsi="Segoe UI" w:cs="Segoe UI"/>
                <w:color w:val="000000" w:themeColor="text1"/>
                <w:kern w:val="24"/>
                <w:sz w:val="16"/>
                <w:szCs w:val="16"/>
                <w:lang w:val="en-US" w:eastAsia="el-GR"/>
              </w:rPr>
              <w:t>,</w:t>
            </w:r>
            <w:r w:rsidRPr="003915DB">
              <w:rPr>
                <w:rFonts w:ascii="Segoe UI" w:eastAsia="Times New Roman" w:hAnsi="Segoe UI" w:cs="Segoe UI"/>
                <w:color w:val="000000" w:themeColor="text1"/>
                <w:kern w:val="24"/>
                <w:sz w:val="16"/>
                <w:szCs w:val="16"/>
                <w:lang w:val="en-US" w:eastAsia="el-GR"/>
              </w:rPr>
              <w:t>6</w:t>
            </w:r>
          </w:p>
        </w:tc>
        <w:tc>
          <w:tcPr>
            <w:tcW w:w="1020"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9966EE">
            <w:pPr>
              <w:spacing w:after="0" w:line="240" w:lineRule="auto"/>
              <w:jc w:val="right"/>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n-US" w:eastAsia="el-GR"/>
              </w:rPr>
              <w:t>5</w:t>
            </w:r>
            <w:r w:rsidR="009966EE">
              <w:rPr>
                <w:rFonts w:ascii="Segoe UI" w:eastAsia="Times New Roman" w:hAnsi="Segoe UI" w:cs="Segoe UI"/>
                <w:color w:val="000000" w:themeColor="text1"/>
                <w:kern w:val="24"/>
                <w:sz w:val="16"/>
                <w:szCs w:val="16"/>
                <w:lang w:val="en-US" w:eastAsia="el-GR"/>
              </w:rPr>
              <w:t>,</w:t>
            </w:r>
            <w:r w:rsidRPr="003915DB">
              <w:rPr>
                <w:rFonts w:ascii="Segoe UI" w:eastAsia="Times New Roman" w:hAnsi="Segoe UI" w:cs="Segoe UI"/>
                <w:color w:val="000000" w:themeColor="text1"/>
                <w:kern w:val="24"/>
                <w:sz w:val="16"/>
                <w:szCs w:val="16"/>
                <w:lang w:val="en-US" w:eastAsia="el-GR"/>
              </w:rPr>
              <w:t>6</w:t>
            </w:r>
          </w:p>
        </w:tc>
      </w:tr>
      <w:tr w:rsidR="00E850BC" w:rsidRPr="003915DB" w:rsidTr="00E85BC6">
        <w:trPr>
          <w:trHeight w:val="113"/>
        </w:trPr>
        <w:tc>
          <w:tcPr>
            <w:tcW w:w="3458"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2D3B01">
            <w:pPr>
              <w:spacing w:after="0" w:line="240" w:lineRule="auto"/>
              <w:rPr>
                <w:rFonts w:ascii="Arial" w:eastAsia="Times New Roman" w:hAnsi="Arial" w:cs="Arial"/>
                <w:sz w:val="36"/>
                <w:szCs w:val="36"/>
                <w:lang w:val="el-GR" w:eastAsia="el-GR"/>
              </w:rPr>
            </w:pPr>
            <w:r w:rsidRPr="003915DB">
              <w:rPr>
                <w:rFonts w:ascii="Segoe UI" w:eastAsia="Times New Roman" w:hAnsi="Segoe UI" w:cs="Segoe UI"/>
                <w:b/>
                <w:bCs/>
                <w:color w:val="000000" w:themeColor="text1"/>
                <w:kern w:val="24"/>
                <w:sz w:val="16"/>
                <w:szCs w:val="16"/>
                <w:lang w:val="el-GR" w:eastAsia="el-GR"/>
              </w:rPr>
              <w:t>Κερδοφορία</w:t>
            </w:r>
          </w:p>
        </w:tc>
        <w:tc>
          <w:tcPr>
            <w:tcW w:w="1020" w:type="dxa"/>
            <w:tcBorders>
              <w:top w:val="nil"/>
              <w:left w:val="nil"/>
              <w:bottom w:val="nil"/>
              <w:right w:val="nil"/>
            </w:tcBorders>
            <w:shd w:val="clear" w:color="auto" w:fill="auto"/>
            <w:tcMar>
              <w:top w:w="15" w:type="dxa"/>
              <w:left w:w="15" w:type="dxa"/>
              <w:bottom w:w="0" w:type="dxa"/>
              <w:right w:w="76" w:type="dxa"/>
            </w:tcMar>
            <w:vAlign w:val="center"/>
            <w:hideMark/>
          </w:tcPr>
          <w:p w:rsidR="00E850BC" w:rsidRPr="003915DB" w:rsidRDefault="00E850BC" w:rsidP="002D3B01">
            <w:pPr>
              <w:spacing w:after="0" w:line="240" w:lineRule="auto"/>
              <w:rPr>
                <w:rFonts w:ascii="Arial" w:eastAsia="Times New Roman" w:hAnsi="Arial" w:cs="Arial"/>
                <w:sz w:val="36"/>
                <w:szCs w:val="36"/>
                <w:lang w:val="el-GR" w:eastAsia="el-GR"/>
              </w:rPr>
            </w:pPr>
          </w:p>
        </w:tc>
        <w:tc>
          <w:tcPr>
            <w:tcW w:w="1020"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2D3B01">
            <w:pPr>
              <w:spacing w:after="0" w:line="240" w:lineRule="auto"/>
              <w:rPr>
                <w:rFonts w:ascii="Times New Roman" w:eastAsia="Times New Roman" w:hAnsi="Times New Roman"/>
                <w:sz w:val="20"/>
                <w:szCs w:val="20"/>
                <w:lang w:val="el-GR" w:eastAsia="el-GR"/>
              </w:rPr>
            </w:pPr>
          </w:p>
        </w:tc>
        <w:tc>
          <w:tcPr>
            <w:tcW w:w="1020"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2D3B01">
            <w:pPr>
              <w:spacing w:after="0" w:line="240" w:lineRule="auto"/>
              <w:rPr>
                <w:rFonts w:ascii="Times New Roman" w:eastAsia="Times New Roman" w:hAnsi="Times New Roman"/>
                <w:sz w:val="20"/>
                <w:szCs w:val="20"/>
                <w:lang w:val="el-GR" w:eastAsia="el-GR"/>
              </w:rPr>
            </w:pPr>
          </w:p>
        </w:tc>
      </w:tr>
      <w:tr w:rsidR="00E850BC" w:rsidRPr="003915DB" w:rsidTr="00E85BC6">
        <w:trPr>
          <w:trHeight w:val="113"/>
        </w:trPr>
        <w:tc>
          <w:tcPr>
            <w:tcW w:w="3458"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7D2A98">
            <w:pPr>
              <w:spacing w:after="0" w:line="240" w:lineRule="auto"/>
              <w:textAlignment w:val="center"/>
              <w:rPr>
                <w:rFonts w:ascii="Arial" w:eastAsia="Times New Roman" w:hAnsi="Arial" w:cs="Arial"/>
                <w:sz w:val="36"/>
                <w:szCs w:val="36"/>
                <w:lang w:val="el-GR" w:eastAsia="el-GR"/>
              </w:rPr>
            </w:pPr>
            <w:r w:rsidRPr="003915DB">
              <w:rPr>
                <w:rFonts w:ascii="Segoe UI" w:eastAsia="Segoe UI" w:hAnsi="Segoe UI" w:cs="Segoe UI"/>
                <w:color w:val="000000"/>
                <w:kern w:val="24"/>
                <w:sz w:val="16"/>
                <w:szCs w:val="16"/>
                <w:lang w:val="el-GR" w:eastAsia="el-GR"/>
              </w:rPr>
              <w:t xml:space="preserve">Επιτοκιακό </w:t>
            </w:r>
            <w:r w:rsidR="007D2A98">
              <w:rPr>
                <w:rFonts w:ascii="Segoe UI" w:eastAsia="Segoe UI" w:hAnsi="Segoe UI" w:cs="Segoe UI"/>
                <w:color w:val="000000"/>
                <w:kern w:val="24"/>
                <w:sz w:val="16"/>
                <w:szCs w:val="16"/>
                <w:lang w:val="el-GR" w:eastAsia="el-GR"/>
              </w:rPr>
              <w:t>π</w:t>
            </w:r>
            <w:r w:rsidRPr="003915DB">
              <w:rPr>
                <w:rFonts w:ascii="Segoe UI" w:eastAsia="Segoe UI" w:hAnsi="Segoe UI" w:cs="Segoe UI"/>
                <w:color w:val="000000"/>
                <w:kern w:val="24"/>
                <w:sz w:val="16"/>
                <w:szCs w:val="16"/>
                <w:lang w:val="el-GR" w:eastAsia="el-GR"/>
              </w:rPr>
              <w:t>εριθώριο (μ.β.)</w:t>
            </w:r>
          </w:p>
        </w:tc>
        <w:tc>
          <w:tcPr>
            <w:tcW w:w="1020" w:type="dxa"/>
            <w:tcBorders>
              <w:top w:val="nil"/>
              <w:left w:val="nil"/>
              <w:bottom w:val="nil"/>
              <w:right w:val="nil"/>
            </w:tcBorders>
            <w:shd w:val="clear" w:color="auto" w:fill="auto"/>
            <w:tcMar>
              <w:top w:w="15" w:type="dxa"/>
              <w:left w:w="15" w:type="dxa"/>
              <w:bottom w:w="0" w:type="dxa"/>
              <w:right w:w="76" w:type="dxa"/>
            </w:tcMar>
            <w:vAlign w:val="center"/>
            <w:hideMark/>
          </w:tcPr>
          <w:p w:rsidR="00E850BC" w:rsidRPr="003915DB" w:rsidRDefault="00E850BC" w:rsidP="002D3B01">
            <w:pPr>
              <w:spacing w:after="0" w:line="240" w:lineRule="auto"/>
              <w:jc w:val="right"/>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n-US" w:eastAsia="el-GR"/>
              </w:rPr>
              <w:t>311</w:t>
            </w:r>
          </w:p>
        </w:tc>
        <w:tc>
          <w:tcPr>
            <w:tcW w:w="1020"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2D3B01">
            <w:pPr>
              <w:spacing w:after="0" w:line="240" w:lineRule="auto"/>
              <w:jc w:val="right"/>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n-US" w:eastAsia="el-GR"/>
              </w:rPr>
              <w:t>302</w:t>
            </w:r>
          </w:p>
        </w:tc>
        <w:tc>
          <w:tcPr>
            <w:tcW w:w="1020"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2D3B01">
            <w:pPr>
              <w:spacing w:after="0" w:line="240" w:lineRule="auto"/>
              <w:jc w:val="right"/>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n-US" w:eastAsia="el-GR"/>
              </w:rPr>
              <w:t>288</w:t>
            </w:r>
          </w:p>
        </w:tc>
      </w:tr>
      <w:tr w:rsidR="00E850BC" w:rsidRPr="003915DB" w:rsidTr="00E85BC6">
        <w:trPr>
          <w:trHeight w:val="113"/>
        </w:trPr>
        <w:tc>
          <w:tcPr>
            <w:tcW w:w="3458"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7D2A98">
            <w:pPr>
              <w:spacing w:after="0" w:line="240" w:lineRule="auto"/>
              <w:textAlignment w:val="center"/>
              <w:rPr>
                <w:rFonts w:ascii="Arial" w:eastAsia="Times New Roman" w:hAnsi="Arial" w:cs="Arial"/>
                <w:sz w:val="36"/>
                <w:szCs w:val="36"/>
                <w:lang w:val="el-GR" w:eastAsia="el-GR"/>
              </w:rPr>
            </w:pPr>
            <w:r w:rsidRPr="003915DB">
              <w:rPr>
                <w:rFonts w:ascii="Segoe UI" w:eastAsia="Segoe UI" w:hAnsi="Segoe UI" w:cs="Segoe UI"/>
                <w:color w:val="000000"/>
                <w:kern w:val="24"/>
                <w:sz w:val="16"/>
                <w:szCs w:val="16"/>
                <w:lang w:val="el-GR" w:eastAsia="el-GR"/>
              </w:rPr>
              <w:t xml:space="preserve">Δείκτης </w:t>
            </w:r>
            <w:r w:rsidR="007D2A98">
              <w:rPr>
                <w:rFonts w:ascii="Segoe UI" w:eastAsia="Segoe UI" w:hAnsi="Segoe UI" w:cs="Segoe UI"/>
                <w:color w:val="000000"/>
                <w:kern w:val="24"/>
                <w:sz w:val="16"/>
                <w:szCs w:val="16"/>
                <w:lang w:val="el-GR" w:eastAsia="el-GR"/>
              </w:rPr>
              <w:t>κ</w:t>
            </w:r>
            <w:r w:rsidRPr="003915DB">
              <w:rPr>
                <w:rFonts w:ascii="Segoe UI" w:eastAsia="Segoe UI" w:hAnsi="Segoe UI" w:cs="Segoe UI"/>
                <w:color w:val="000000"/>
                <w:kern w:val="24"/>
                <w:sz w:val="16"/>
                <w:szCs w:val="16"/>
                <w:lang w:val="el-GR" w:eastAsia="el-GR"/>
              </w:rPr>
              <w:t xml:space="preserve">όστους προς </w:t>
            </w:r>
            <w:r w:rsidR="007D2A98">
              <w:rPr>
                <w:rFonts w:ascii="Segoe UI" w:eastAsia="Segoe UI" w:hAnsi="Segoe UI" w:cs="Segoe UI"/>
                <w:color w:val="000000"/>
                <w:kern w:val="24"/>
                <w:sz w:val="16"/>
                <w:szCs w:val="16"/>
                <w:lang w:val="el-GR" w:eastAsia="el-GR"/>
              </w:rPr>
              <w:t>ο</w:t>
            </w:r>
            <w:r w:rsidRPr="003915DB">
              <w:rPr>
                <w:rFonts w:ascii="Segoe UI" w:eastAsia="Segoe UI" w:hAnsi="Segoe UI" w:cs="Segoe UI"/>
                <w:color w:val="000000"/>
                <w:kern w:val="24"/>
                <w:sz w:val="16"/>
                <w:szCs w:val="16"/>
                <w:lang w:val="el-GR" w:eastAsia="el-GR"/>
              </w:rPr>
              <w:t xml:space="preserve">ργανικά </w:t>
            </w:r>
            <w:r w:rsidR="007D2A98">
              <w:rPr>
                <w:rFonts w:ascii="Segoe UI" w:eastAsia="Segoe UI" w:hAnsi="Segoe UI" w:cs="Segoe UI"/>
                <w:color w:val="000000"/>
                <w:kern w:val="24"/>
                <w:sz w:val="16"/>
                <w:szCs w:val="16"/>
                <w:lang w:val="el-GR" w:eastAsia="el-GR"/>
              </w:rPr>
              <w:t>έ</w:t>
            </w:r>
            <w:r w:rsidRPr="003915DB">
              <w:rPr>
                <w:rFonts w:ascii="Segoe UI" w:eastAsia="Segoe UI" w:hAnsi="Segoe UI" w:cs="Segoe UI"/>
                <w:color w:val="000000"/>
                <w:kern w:val="24"/>
                <w:sz w:val="16"/>
                <w:szCs w:val="16"/>
                <w:lang w:val="el-GR" w:eastAsia="el-GR"/>
              </w:rPr>
              <w:t>σοδα</w:t>
            </w:r>
          </w:p>
        </w:tc>
        <w:tc>
          <w:tcPr>
            <w:tcW w:w="1020" w:type="dxa"/>
            <w:tcBorders>
              <w:top w:val="nil"/>
              <w:left w:val="nil"/>
              <w:bottom w:val="nil"/>
              <w:right w:val="nil"/>
            </w:tcBorders>
            <w:shd w:val="clear" w:color="auto" w:fill="auto"/>
            <w:tcMar>
              <w:top w:w="15" w:type="dxa"/>
              <w:left w:w="15" w:type="dxa"/>
              <w:bottom w:w="0" w:type="dxa"/>
              <w:right w:w="76" w:type="dxa"/>
            </w:tcMar>
            <w:vAlign w:val="center"/>
            <w:hideMark/>
          </w:tcPr>
          <w:p w:rsidR="00E850BC" w:rsidRPr="003915DB" w:rsidRDefault="00E850BC" w:rsidP="002D3B01">
            <w:pPr>
              <w:spacing w:after="0" w:line="240" w:lineRule="auto"/>
              <w:jc w:val="right"/>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n-US" w:eastAsia="el-GR"/>
              </w:rPr>
              <w:t>50%</w:t>
            </w:r>
          </w:p>
        </w:tc>
        <w:tc>
          <w:tcPr>
            <w:tcW w:w="1020"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2D3B01">
            <w:pPr>
              <w:spacing w:after="0" w:line="240" w:lineRule="auto"/>
              <w:jc w:val="right"/>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n-US" w:eastAsia="el-GR"/>
              </w:rPr>
              <w:t>49%</w:t>
            </w:r>
          </w:p>
        </w:tc>
        <w:tc>
          <w:tcPr>
            <w:tcW w:w="1020"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2D3B01">
            <w:pPr>
              <w:spacing w:after="0" w:line="240" w:lineRule="auto"/>
              <w:jc w:val="right"/>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n-US" w:eastAsia="el-GR"/>
              </w:rPr>
              <w:t>55%</w:t>
            </w:r>
          </w:p>
        </w:tc>
      </w:tr>
      <w:tr w:rsidR="00E850BC" w:rsidRPr="003915DB" w:rsidTr="00E85BC6">
        <w:trPr>
          <w:trHeight w:val="113"/>
        </w:trPr>
        <w:tc>
          <w:tcPr>
            <w:tcW w:w="3458"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2D3B01">
            <w:pPr>
              <w:spacing w:after="0" w:line="240" w:lineRule="auto"/>
              <w:rPr>
                <w:rFonts w:ascii="Arial" w:eastAsia="Times New Roman" w:hAnsi="Arial" w:cs="Arial"/>
                <w:sz w:val="36"/>
                <w:szCs w:val="36"/>
                <w:lang w:val="el-GR" w:eastAsia="el-GR"/>
              </w:rPr>
            </w:pPr>
            <w:r w:rsidRPr="003915DB">
              <w:rPr>
                <w:rFonts w:ascii="Segoe UI" w:eastAsia="Times New Roman" w:hAnsi="Segoe UI" w:cs="Segoe UI"/>
                <w:b/>
                <w:bCs/>
                <w:color w:val="000000" w:themeColor="text1"/>
                <w:kern w:val="24"/>
                <w:sz w:val="16"/>
                <w:szCs w:val="16"/>
                <w:lang w:val="el-GR" w:eastAsia="el-GR"/>
              </w:rPr>
              <w:t>Ποιότητα δανειακού χαρτοφυλακίου</w:t>
            </w:r>
          </w:p>
        </w:tc>
        <w:tc>
          <w:tcPr>
            <w:tcW w:w="1020" w:type="dxa"/>
            <w:tcBorders>
              <w:top w:val="nil"/>
              <w:left w:val="nil"/>
              <w:bottom w:val="nil"/>
              <w:right w:val="nil"/>
            </w:tcBorders>
            <w:shd w:val="clear" w:color="auto" w:fill="auto"/>
            <w:tcMar>
              <w:top w:w="15" w:type="dxa"/>
              <w:left w:w="15" w:type="dxa"/>
              <w:bottom w:w="0" w:type="dxa"/>
              <w:right w:w="76" w:type="dxa"/>
            </w:tcMar>
            <w:vAlign w:val="center"/>
            <w:hideMark/>
          </w:tcPr>
          <w:p w:rsidR="00E850BC" w:rsidRPr="003915DB" w:rsidRDefault="00E850BC" w:rsidP="002D3B01">
            <w:pPr>
              <w:spacing w:after="0" w:line="240" w:lineRule="auto"/>
              <w:rPr>
                <w:rFonts w:ascii="Arial" w:eastAsia="Times New Roman" w:hAnsi="Arial" w:cs="Arial"/>
                <w:sz w:val="36"/>
                <w:szCs w:val="36"/>
                <w:lang w:val="el-GR" w:eastAsia="el-GR"/>
              </w:rPr>
            </w:pPr>
          </w:p>
        </w:tc>
        <w:tc>
          <w:tcPr>
            <w:tcW w:w="1020"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2D3B01">
            <w:pPr>
              <w:spacing w:after="0" w:line="240" w:lineRule="auto"/>
              <w:rPr>
                <w:rFonts w:ascii="Times New Roman" w:eastAsia="Times New Roman" w:hAnsi="Times New Roman"/>
                <w:sz w:val="20"/>
                <w:szCs w:val="20"/>
                <w:lang w:val="el-GR" w:eastAsia="el-GR"/>
              </w:rPr>
            </w:pPr>
          </w:p>
        </w:tc>
        <w:tc>
          <w:tcPr>
            <w:tcW w:w="1020"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2D3B01">
            <w:pPr>
              <w:spacing w:after="0" w:line="240" w:lineRule="auto"/>
              <w:rPr>
                <w:rFonts w:ascii="Times New Roman" w:eastAsia="Times New Roman" w:hAnsi="Times New Roman"/>
                <w:sz w:val="20"/>
                <w:szCs w:val="20"/>
                <w:lang w:val="el-GR" w:eastAsia="el-GR"/>
              </w:rPr>
            </w:pPr>
          </w:p>
        </w:tc>
      </w:tr>
      <w:tr w:rsidR="00A167CB" w:rsidRPr="003915DB" w:rsidTr="00E85BC6">
        <w:trPr>
          <w:trHeight w:val="113"/>
        </w:trPr>
        <w:tc>
          <w:tcPr>
            <w:tcW w:w="3458" w:type="dxa"/>
            <w:tcBorders>
              <w:top w:val="nil"/>
              <w:left w:val="nil"/>
              <w:bottom w:val="nil"/>
              <w:right w:val="nil"/>
            </w:tcBorders>
            <w:shd w:val="clear" w:color="auto" w:fill="auto"/>
            <w:tcMar>
              <w:top w:w="15" w:type="dxa"/>
              <w:left w:w="41" w:type="dxa"/>
              <w:bottom w:w="0" w:type="dxa"/>
              <w:right w:w="15" w:type="dxa"/>
            </w:tcMar>
            <w:vAlign w:val="center"/>
            <w:hideMark/>
          </w:tcPr>
          <w:p w:rsidR="00A167CB" w:rsidRPr="003915DB" w:rsidRDefault="00A167CB" w:rsidP="00A167CB">
            <w:pPr>
              <w:spacing w:after="0" w:line="240" w:lineRule="auto"/>
              <w:textAlignment w:val="center"/>
              <w:rPr>
                <w:rFonts w:ascii="Arial" w:eastAsia="Times New Roman" w:hAnsi="Arial" w:cs="Arial"/>
                <w:sz w:val="36"/>
                <w:szCs w:val="36"/>
                <w:lang w:val="el-GR" w:eastAsia="el-GR"/>
              </w:rPr>
            </w:pPr>
            <w:r w:rsidRPr="003915DB">
              <w:rPr>
                <w:rFonts w:ascii="Segoe UI" w:eastAsia="Segoe UI" w:hAnsi="Segoe UI" w:cs="Segoe UI"/>
                <w:color w:val="000000"/>
                <w:kern w:val="24"/>
                <w:sz w:val="16"/>
                <w:szCs w:val="16"/>
                <w:lang w:val="el-GR" w:eastAsia="el-GR"/>
              </w:rPr>
              <w:t xml:space="preserve">Δείκτης Μη Εξυπηρετούμενων Ανοιγμάτων </w:t>
            </w:r>
          </w:p>
        </w:tc>
        <w:tc>
          <w:tcPr>
            <w:tcW w:w="1020" w:type="dxa"/>
            <w:tcBorders>
              <w:top w:val="nil"/>
              <w:left w:val="nil"/>
              <w:bottom w:val="nil"/>
              <w:right w:val="nil"/>
            </w:tcBorders>
            <w:shd w:val="clear" w:color="auto" w:fill="auto"/>
            <w:tcMar>
              <w:top w:w="15" w:type="dxa"/>
              <w:left w:w="15" w:type="dxa"/>
              <w:bottom w:w="0" w:type="dxa"/>
              <w:right w:w="76" w:type="dxa"/>
            </w:tcMar>
            <w:vAlign w:val="center"/>
            <w:hideMark/>
          </w:tcPr>
          <w:p w:rsidR="00A167CB" w:rsidRPr="003915DB" w:rsidRDefault="00A167CB" w:rsidP="00A167CB">
            <w:pPr>
              <w:spacing w:after="0" w:line="240" w:lineRule="auto"/>
              <w:jc w:val="right"/>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n-US" w:eastAsia="el-GR"/>
              </w:rPr>
              <w:t>45</w:t>
            </w:r>
            <w:r>
              <w:rPr>
                <w:rFonts w:ascii="Segoe UI" w:eastAsia="Times New Roman" w:hAnsi="Segoe UI" w:cs="Segoe UI"/>
                <w:color w:val="000000" w:themeColor="text1"/>
                <w:kern w:val="24"/>
                <w:sz w:val="16"/>
                <w:szCs w:val="16"/>
                <w:lang w:val="en-US" w:eastAsia="el-GR"/>
              </w:rPr>
              <w:t>,</w:t>
            </w:r>
            <w:r w:rsidRPr="003915DB">
              <w:rPr>
                <w:rFonts w:ascii="Segoe UI" w:eastAsia="Times New Roman" w:hAnsi="Segoe UI" w:cs="Segoe UI"/>
                <w:color w:val="000000" w:themeColor="text1"/>
                <w:kern w:val="24"/>
                <w:sz w:val="16"/>
                <w:szCs w:val="16"/>
                <w:lang w:val="en-US" w:eastAsia="el-GR"/>
              </w:rPr>
              <w:t>0%</w:t>
            </w:r>
            <w:r w:rsidRPr="003915DB">
              <w:rPr>
                <w:rFonts w:ascii="Segoe UI" w:eastAsia="Times New Roman" w:hAnsi="Segoe UI" w:cs="Segoe UI"/>
                <w:color w:val="000000" w:themeColor="text1"/>
                <w:kern w:val="24"/>
                <w:position w:val="5"/>
                <w:sz w:val="16"/>
                <w:szCs w:val="16"/>
                <w:vertAlign w:val="superscript"/>
                <w:lang w:val="en-US" w:eastAsia="el-GR"/>
              </w:rPr>
              <w:t>3</w:t>
            </w:r>
          </w:p>
        </w:tc>
        <w:tc>
          <w:tcPr>
            <w:tcW w:w="1020" w:type="dxa"/>
            <w:tcBorders>
              <w:top w:val="nil"/>
              <w:left w:val="nil"/>
              <w:bottom w:val="nil"/>
              <w:right w:val="nil"/>
            </w:tcBorders>
            <w:shd w:val="clear" w:color="auto" w:fill="auto"/>
            <w:tcMar>
              <w:top w:w="15" w:type="dxa"/>
              <w:left w:w="41" w:type="dxa"/>
              <w:bottom w:w="0" w:type="dxa"/>
              <w:right w:w="15" w:type="dxa"/>
            </w:tcMar>
            <w:vAlign w:val="center"/>
            <w:hideMark/>
          </w:tcPr>
          <w:p w:rsidR="00A167CB" w:rsidRPr="003915DB" w:rsidRDefault="00A167CB" w:rsidP="00A167CB">
            <w:pPr>
              <w:spacing w:after="0" w:line="240" w:lineRule="auto"/>
              <w:jc w:val="right"/>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n-US" w:eastAsia="el-GR"/>
              </w:rPr>
              <w:t>44</w:t>
            </w:r>
            <w:r>
              <w:rPr>
                <w:rFonts w:ascii="Segoe UI" w:eastAsia="Times New Roman" w:hAnsi="Segoe UI" w:cs="Segoe UI"/>
                <w:color w:val="000000" w:themeColor="text1"/>
                <w:kern w:val="24"/>
                <w:sz w:val="16"/>
                <w:szCs w:val="16"/>
                <w:lang w:val="en-US" w:eastAsia="el-GR"/>
              </w:rPr>
              <w:t>,</w:t>
            </w:r>
            <w:r w:rsidRPr="003915DB">
              <w:rPr>
                <w:rFonts w:ascii="Segoe UI" w:eastAsia="Times New Roman" w:hAnsi="Segoe UI" w:cs="Segoe UI"/>
                <w:color w:val="000000" w:themeColor="text1"/>
                <w:kern w:val="24"/>
                <w:sz w:val="16"/>
                <w:szCs w:val="16"/>
                <w:lang w:val="en-US" w:eastAsia="el-GR"/>
              </w:rPr>
              <w:t>9%</w:t>
            </w:r>
          </w:p>
        </w:tc>
        <w:tc>
          <w:tcPr>
            <w:tcW w:w="1020" w:type="dxa"/>
            <w:tcBorders>
              <w:top w:val="nil"/>
              <w:left w:val="nil"/>
              <w:bottom w:val="nil"/>
              <w:right w:val="nil"/>
            </w:tcBorders>
            <w:shd w:val="clear" w:color="auto" w:fill="auto"/>
            <w:tcMar>
              <w:top w:w="15" w:type="dxa"/>
              <w:left w:w="41" w:type="dxa"/>
              <w:bottom w:w="0" w:type="dxa"/>
              <w:right w:w="15" w:type="dxa"/>
            </w:tcMar>
            <w:vAlign w:val="center"/>
            <w:hideMark/>
          </w:tcPr>
          <w:p w:rsidR="00A167CB" w:rsidRPr="00F70743" w:rsidRDefault="00A167CB" w:rsidP="00A167CB">
            <w:pPr>
              <w:spacing w:after="0" w:line="240" w:lineRule="auto"/>
              <w:jc w:val="right"/>
              <w:rPr>
                <w:rFonts w:ascii="Arial" w:eastAsia="Times New Roman" w:hAnsi="Arial" w:cs="Arial"/>
                <w:sz w:val="36"/>
                <w:szCs w:val="36"/>
                <w:lang w:val="en-US" w:eastAsia="el-GR"/>
              </w:rPr>
            </w:pPr>
            <w:r>
              <w:rPr>
                <w:rFonts w:ascii="Segoe UI" w:eastAsia="Times New Roman" w:hAnsi="Segoe UI" w:cs="Segoe UI"/>
                <w:color w:val="000000" w:themeColor="text1"/>
                <w:kern w:val="24"/>
                <w:sz w:val="16"/>
                <w:szCs w:val="16"/>
                <w:lang w:val="en-US" w:eastAsia="el-GR"/>
              </w:rPr>
              <w:t>44,9</w:t>
            </w:r>
            <w:r w:rsidRPr="00EB1181">
              <w:rPr>
                <w:rFonts w:ascii="Segoe UI" w:eastAsia="Times New Roman" w:hAnsi="Segoe UI" w:cs="Segoe UI"/>
                <w:color w:val="000000" w:themeColor="text1"/>
                <w:kern w:val="24"/>
                <w:sz w:val="16"/>
                <w:szCs w:val="16"/>
                <w:lang w:val="en-US" w:eastAsia="el-GR"/>
              </w:rPr>
              <w:t>%</w:t>
            </w:r>
          </w:p>
        </w:tc>
      </w:tr>
      <w:tr w:rsidR="00A167CB" w:rsidRPr="003915DB" w:rsidTr="00E85BC6">
        <w:trPr>
          <w:trHeight w:val="113"/>
        </w:trPr>
        <w:tc>
          <w:tcPr>
            <w:tcW w:w="3458" w:type="dxa"/>
            <w:tcBorders>
              <w:top w:val="nil"/>
              <w:left w:val="nil"/>
              <w:bottom w:val="nil"/>
              <w:right w:val="nil"/>
            </w:tcBorders>
            <w:shd w:val="clear" w:color="auto" w:fill="auto"/>
            <w:tcMar>
              <w:top w:w="15" w:type="dxa"/>
              <w:left w:w="41" w:type="dxa"/>
              <w:bottom w:w="0" w:type="dxa"/>
              <w:right w:w="15" w:type="dxa"/>
            </w:tcMar>
            <w:vAlign w:val="center"/>
            <w:hideMark/>
          </w:tcPr>
          <w:p w:rsidR="00A167CB" w:rsidRPr="003915DB" w:rsidRDefault="00A167CB" w:rsidP="00A167CB">
            <w:pPr>
              <w:spacing w:after="0" w:line="240" w:lineRule="auto"/>
              <w:textAlignment w:val="center"/>
              <w:rPr>
                <w:rFonts w:ascii="Arial" w:eastAsia="Times New Roman" w:hAnsi="Arial" w:cs="Arial"/>
                <w:sz w:val="36"/>
                <w:szCs w:val="36"/>
                <w:lang w:val="el-GR" w:eastAsia="el-GR"/>
              </w:rPr>
            </w:pPr>
            <w:r w:rsidRPr="003915DB">
              <w:rPr>
                <w:rFonts w:ascii="Segoe UI" w:eastAsia="Segoe UI" w:hAnsi="Segoe UI" w:cs="Segoe UI"/>
                <w:color w:val="000000"/>
                <w:kern w:val="24"/>
                <w:sz w:val="16"/>
                <w:szCs w:val="16"/>
                <w:lang w:val="el-GR" w:eastAsia="el-GR"/>
              </w:rPr>
              <w:t xml:space="preserve">Δείκτης </w:t>
            </w:r>
            <w:r>
              <w:rPr>
                <w:rFonts w:ascii="Segoe UI" w:eastAsia="Segoe UI" w:hAnsi="Segoe UI" w:cs="Segoe UI"/>
                <w:color w:val="000000"/>
                <w:kern w:val="24"/>
                <w:sz w:val="16"/>
                <w:szCs w:val="16"/>
                <w:lang w:val="el-GR" w:eastAsia="el-GR"/>
              </w:rPr>
              <w:t>κ</w:t>
            </w:r>
            <w:r w:rsidRPr="003915DB">
              <w:rPr>
                <w:rFonts w:ascii="Segoe UI" w:eastAsia="Segoe UI" w:hAnsi="Segoe UI" w:cs="Segoe UI"/>
                <w:color w:val="000000"/>
                <w:kern w:val="24"/>
                <w:sz w:val="16"/>
                <w:szCs w:val="16"/>
                <w:lang w:val="el-GR" w:eastAsia="el-GR"/>
              </w:rPr>
              <w:t>άλυψης Μη Εξυπηρετούμενων Ανοιγμάτων</w:t>
            </w:r>
          </w:p>
        </w:tc>
        <w:tc>
          <w:tcPr>
            <w:tcW w:w="1020" w:type="dxa"/>
            <w:tcBorders>
              <w:top w:val="nil"/>
              <w:left w:val="nil"/>
              <w:bottom w:val="nil"/>
              <w:right w:val="nil"/>
            </w:tcBorders>
            <w:shd w:val="clear" w:color="auto" w:fill="auto"/>
            <w:tcMar>
              <w:top w:w="15" w:type="dxa"/>
              <w:left w:w="15" w:type="dxa"/>
              <w:bottom w:w="0" w:type="dxa"/>
              <w:right w:w="76" w:type="dxa"/>
            </w:tcMar>
            <w:vAlign w:val="center"/>
            <w:hideMark/>
          </w:tcPr>
          <w:p w:rsidR="00A167CB" w:rsidRPr="003915DB" w:rsidRDefault="00A167CB" w:rsidP="00A167CB">
            <w:pPr>
              <w:spacing w:after="0" w:line="240" w:lineRule="auto"/>
              <w:jc w:val="right"/>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n-US" w:eastAsia="el-GR"/>
              </w:rPr>
              <w:t>55</w:t>
            </w:r>
            <w:r>
              <w:rPr>
                <w:rFonts w:ascii="Segoe UI" w:eastAsia="Times New Roman" w:hAnsi="Segoe UI" w:cs="Segoe UI"/>
                <w:color w:val="000000" w:themeColor="text1"/>
                <w:kern w:val="24"/>
                <w:sz w:val="16"/>
                <w:szCs w:val="16"/>
                <w:lang w:val="en-US" w:eastAsia="el-GR"/>
              </w:rPr>
              <w:t>,</w:t>
            </w:r>
            <w:r w:rsidRPr="003915DB">
              <w:rPr>
                <w:rFonts w:ascii="Segoe UI" w:eastAsia="Times New Roman" w:hAnsi="Segoe UI" w:cs="Segoe UI"/>
                <w:color w:val="000000" w:themeColor="text1"/>
                <w:kern w:val="24"/>
                <w:sz w:val="16"/>
                <w:szCs w:val="16"/>
                <w:lang w:val="en-US" w:eastAsia="el-GR"/>
              </w:rPr>
              <w:t>7%</w:t>
            </w:r>
          </w:p>
        </w:tc>
        <w:tc>
          <w:tcPr>
            <w:tcW w:w="1020" w:type="dxa"/>
            <w:tcBorders>
              <w:top w:val="nil"/>
              <w:left w:val="nil"/>
              <w:bottom w:val="nil"/>
              <w:right w:val="nil"/>
            </w:tcBorders>
            <w:shd w:val="clear" w:color="auto" w:fill="auto"/>
            <w:tcMar>
              <w:top w:w="15" w:type="dxa"/>
              <w:left w:w="41" w:type="dxa"/>
              <w:bottom w:w="0" w:type="dxa"/>
              <w:right w:w="15" w:type="dxa"/>
            </w:tcMar>
            <w:vAlign w:val="center"/>
            <w:hideMark/>
          </w:tcPr>
          <w:p w:rsidR="00A167CB" w:rsidRPr="003915DB" w:rsidRDefault="00A167CB" w:rsidP="00A167CB">
            <w:pPr>
              <w:spacing w:after="0" w:line="240" w:lineRule="auto"/>
              <w:jc w:val="right"/>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n-US" w:eastAsia="el-GR"/>
              </w:rPr>
              <w:t>56</w:t>
            </w:r>
            <w:r>
              <w:rPr>
                <w:rFonts w:ascii="Segoe UI" w:eastAsia="Times New Roman" w:hAnsi="Segoe UI" w:cs="Segoe UI"/>
                <w:color w:val="000000" w:themeColor="text1"/>
                <w:kern w:val="24"/>
                <w:sz w:val="16"/>
                <w:szCs w:val="16"/>
                <w:lang w:val="en-US" w:eastAsia="el-GR"/>
              </w:rPr>
              <w:t>,</w:t>
            </w:r>
            <w:r w:rsidRPr="003915DB">
              <w:rPr>
                <w:rFonts w:ascii="Segoe UI" w:eastAsia="Times New Roman" w:hAnsi="Segoe UI" w:cs="Segoe UI"/>
                <w:color w:val="000000" w:themeColor="text1"/>
                <w:kern w:val="24"/>
                <w:sz w:val="16"/>
                <w:szCs w:val="16"/>
                <w:lang w:val="en-US" w:eastAsia="el-GR"/>
              </w:rPr>
              <w:t>0%</w:t>
            </w:r>
          </w:p>
        </w:tc>
        <w:tc>
          <w:tcPr>
            <w:tcW w:w="1020" w:type="dxa"/>
            <w:tcBorders>
              <w:top w:val="nil"/>
              <w:left w:val="nil"/>
              <w:bottom w:val="nil"/>
              <w:right w:val="nil"/>
            </w:tcBorders>
            <w:shd w:val="clear" w:color="auto" w:fill="auto"/>
            <w:tcMar>
              <w:top w:w="15" w:type="dxa"/>
              <w:left w:w="41" w:type="dxa"/>
              <w:bottom w:w="0" w:type="dxa"/>
              <w:right w:w="15" w:type="dxa"/>
            </w:tcMar>
            <w:vAlign w:val="center"/>
            <w:hideMark/>
          </w:tcPr>
          <w:p w:rsidR="00A167CB" w:rsidRPr="00F70743" w:rsidRDefault="00A167CB" w:rsidP="00A167CB">
            <w:pPr>
              <w:spacing w:after="0" w:line="240" w:lineRule="auto"/>
              <w:jc w:val="right"/>
              <w:rPr>
                <w:rFonts w:ascii="Arial" w:eastAsia="Times New Roman" w:hAnsi="Arial" w:cs="Arial"/>
                <w:sz w:val="36"/>
                <w:szCs w:val="36"/>
                <w:lang w:val="en-US" w:eastAsia="el-GR"/>
              </w:rPr>
            </w:pPr>
            <w:r>
              <w:rPr>
                <w:rFonts w:ascii="Segoe UI" w:eastAsia="Times New Roman" w:hAnsi="Segoe UI" w:cs="Segoe UI"/>
                <w:color w:val="000000" w:themeColor="text1"/>
                <w:kern w:val="24"/>
                <w:sz w:val="16"/>
                <w:szCs w:val="16"/>
                <w:lang w:val="en-US" w:eastAsia="el-GR"/>
              </w:rPr>
              <w:t>55,9</w:t>
            </w:r>
            <w:r w:rsidRPr="00EB1181">
              <w:rPr>
                <w:rFonts w:ascii="Segoe UI" w:eastAsia="Times New Roman" w:hAnsi="Segoe UI" w:cs="Segoe UI"/>
                <w:color w:val="000000" w:themeColor="text1"/>
                <w:kern w:val="24"/>
                <w:sz w:val="16"/>
                <w:szCs w:val="16"/>
                <w:lang w:val="en-US" w:eastAsia="el-GR"/>
              </w:rPr>
              <w:t>%</w:t>
            </w:r>
          </w:p>
        </w:tc>
      </w:tr>
      <w:tr w:rsidR="00E850BC" w:rsidRPr="003915DB" w:rsidTr="00E85BC6">
        <w:trPr>
          <w:trHeight w:val="113"/>
        </w:trPr>
        <w:tc>
          <w:tcPr>
            <w:tcW w:w="3458"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DF67DC">
            <w:pPr>
              <w:spacing w:after="0" w:line="240" w:lineRule="auto"/>
              <w:rPr>
                <w:rFonts w:ascii="Arial" w:eastAsia="Times New Roman" w:hAnsi="Arial" w:cs="Arial"/>
                <w:sz w:val="36"/>
                <w:szCs w:val="36"/>
                <w:lang w:val="el-GR" w:eastAsia="el-GR"/>
              </w:rPr>
            </w:pPr>
            <w:r w:rsidRPr="003915DB">
              <w:rPr>
                <w:rFonts w:ascii="Segoe UI" w:eastAsia="Segoe UI" w:hAnsi="Segoe UI" w:cs="Segoe UI"/>
                <w:color w:val="000000"/>
                <w:kern w:val="24"/>
                <w:sz w:val="16"/>
                <w:szCs w:val="16"/>
                <w:lang w:val="en-US" w:eastAsia="el-GR"/>
              </w:rPr>
              <w:t>K</w:t>
            </w:r>
            <w:r w:rsidRPr="003915DB">
              <w:rPr>
                <w:rFonts w:ascii="Segoe UI" w:eastAsia="Segoe UI" w:hAnsi="Segoe UI" w:cs="Segoe UI"/>
                <w:color w:val="000000"/>
                <w:kern w:val="24"/>
                <w:sz w:val="16"/>
                <w:szCs w:val="16"/>
                <w:lang w:val="el-GR" w:eastAsia="el-GR"/>
              </w:rPr>
              <w:t>όστος πιστωτικού κινδύνου (μ.β.)</w:t>
            </w:r>
          </w:p>
        </w:tc>
        <w:tc>
          <w:tcPr>
            <w:tcW w:w="1020" w:type="dxa"/>
            <w:tcBorders>
              <w:top w:val="nil"/>
              <w:left w:val="nil"/>
              <w:bottom w:val="nil"/>
              <w:right w:val="nil"/>
            </w:tcBorders>
            <w:shd w:val="clear" w:color="auto" w:fill="auto"/>
            <w:tcMar>
              <w:top w:w="15" w:type="dxa"/>
              <w:left w:w="15" w:type="dxa"/>
              <w:bottom w:w="0" w:type="dxa"/>
              <w:right w:w="76" w:type="dxa"/>
            </w:tcMar>
            <w:vAlign w:val="center"/>
            <w:hideMark/>
          </w:tcPr>
          <w:p w:rsidR="00E850BC" w:rsidRPr="003915DB" w:rsidRDefault="00E850BC" w:rsidP="002D3B01">
            <w:pPr>
              <w:spacing w:after="0" w:line="240" w:lineRule="auto"/>
              <w:jc w:val="right"/>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n-US" w:eastAsia="el-GR"/>
              </w:rPr>
              <w:t>260</w:t>
            </w:r>
          </w:p>
        </w:tc>
        <w:tc>
          <w:tcPr>
            <w:tcW w:w="1020"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2D3B01">
            <w:pPr>
              <w:spacing w:after="0" w:line="240" w:lineRule="auto"/>
              <w:jc w:val="right"/>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n-US" w:eastAsia="el-GR"/>
              </w:rPr>
              <w:t>278</w:t>
            </w:r>
          </w:p>
        </w:tc>
        <w:tc>
          <w:tcPr>
            <w:tcW w:w="1020"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2D3B01">
            <w:pPr>
              <w:spacing w:after="0" w:line="240" w:lineRule="auto"/>
              <w:jc w:val="right"/>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n-US" w:eastAsia="el-GR"/>
              </w:rPr>
              <w:t>248</w:t>
            </w:r>
          </w:p>
        </w:tc>
      </w:tr>
      <w:tr w:rsidR="00E850BC" w:rsidRPr="003915DB" w:rsidTr="00E85BC6">
        <w:trPr>
          <w:trHeight w:val="113"/>
        </w:trPr>
        <w:tc>
          <w:tcPr>
            <w:tcW w:w="3458"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2D3B01">
            <w:pPr>
              <w:spacing w:after="0" w:line="240" w:lineRule="auto"/>
              <w:rPr>
                <w:rFonts w:ascii="Arial" w:eastAsia="Times New Roman" w:hAnsi="Arial" w:cs="Arial"/>
                <w:sz w:val="36"/>
                <w:szCs w:val="36"/>
                <w:lang w:val="el-GR" w:eastAsia="el-GR"/>
              </w:rPr>
            </w:pPr>
            <w:r w:rsidRPr="003915DB">
              <w:rPr>
                <w:rFonts w:ascii="Segoe UI" w:eastAsia="Times New Roman" w:hAnsi="Segoe UI" w:cs="Segoe UI"/>
                <w:b/>
                <w:bCs/>
                <w:color w:val="000000" w:themeColor="text1"/>
                <w:kern w:val="24"/>
                <w:sz w:val="16"/>
                <w:szCs w:val="16"/>
                <w:lang w:val="el-GR" w:eastAsia="el-GR"/>
              </w:rPr>
              <w:t>Κεφαλαιακή επάρκεια</w:t>
            </w:r>
          </w:p>
        </w:tc>
        <w:tc>
          <w:tcPr>
            <w:tcW w:w="1020" w:type="dxa"/>
            <w:tcBorders>
              <w:top w:val="nil"/>
              <w:left w:val="nil"/>
              <w:bottom w:val="nil"/>
              <w:right w:val="nil"/>
            </w:tcBorders>
            <w:shd w:val="clear" w:color="auto" w:fill="auto"/>
            <w:tcMar>
              <w:top w:w="15" w:type="dxa"/>
              <w:left w:w="15" w:type="dxa"/>
              <w:bottom w:w="0" w:type="dxa"/>
              <w:right w:w="76" w:type="dxa"/>
            </w:tcMar>
            <w:vAlign w:val="center"/>
            <w:hideMark/>
          </w:tcPr>
          <w:p w:rsidR="00E850BC" w:rsidRPr="003915DB" w:rsidRDefault="00E850BC" w:rsidP="002D3B01">
            <w:pPr>
              <w:spacing w:after="0" w:line="240" w:lineRule="auto"/>
              <w:rPr>
                <w:rFonts w:ascii="Arial" w:eastAsia="Times New Roman" w:hAnsi="Arial" w:cs="Arial"/>
                <w:sz w:val="36"/>
                <w:szCs w:val="36"/>
                <w:lang w:val="el-GR" w:eastAsia="el-GR"/>
              </w:rPr>
            </w:pPr>
          </w:p>
        </w:tc>
        <w:tc>
          <w:tcPr>
            <w:tcW w:w="1020"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2D3B01">
            <w:pPr>
              <w:spacing w:after="0" w:line="240" w:lineRule="auto"/>
              <w:rPr>
                <w:rFonts w:ascii="Times New Roman" w:eastAsia="Times New Roman" w:hAnsi="Times New Roman"/>
                <w:sz w:val="20"/>
                <w:szCs w:val="20"/>
                <w:lang w:val="el-GR" w:eastAsia="el-GR"/>
              </w:rPr>
            </w:pPr>
          </w:p>
        </w:tc>
        <w:tc>
          <w:tcPr>
            <w:tcW w:w="1020"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2D3B01">
            <w:pPr>
              <w:spacing w:after="0" w:line="240" w:lineRule="auto"/>
              <w:rPr>
                <w:rFonts w:ascii="Times New Roman" w:eastAsia="Times New Roman" w:hAnsi="Times New Roman"/>
                <w:sz w:val="20"/>
                <w:szCs w:val="20"/>
                <w:lang w:val="el-GR" w:eastAsia="el-GR"/>
              </w:rPr>
            </w:pPr>
          </w:p>
        </w:tc>
      </w:tr>
      <w:tr w:rsidR="00E850BC" w:rsidRPr="003915DB" w:rsidTr="00E85BC6">
        <w:trPr>
          <w:trHeight w:val="113"/>
        </w:trPr>
        <w:tc>
          <w:tcPr>
            <w:tcW w:w="3458"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73225D">
            <w:pPr>
              <w:spacing w:after="0" w:line="240" w:lineRule="auto"/>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l-GR" w:eastAsia="el-GR"/>
              </w:rPr>
              <w:t xml:space="preserve">Δείκτης </w:t>
            </w:r>
            <w:r w:rsidRPr="003915DB">
              <w:rPr>
                <w:rFonts w:ascii="Segoe UI" w:eastAsia="Times New Roman" w:hAnsi="Segoe UI" w:cs="Segoe UI"/>
                <w:color w:val="000000" w:themeColor="text1"/>
                <w:kern w:val="24"/>
                <w:sz w:val="16"/>
                <w:szCs w:val="16"/>
                <w:lang w:val="en-US" w:eastAsia="el-GR"/>
              </w:rPr>
              <w:t>CET1</w:t>
            </w:r>
          </w:p>
        </w:tc>
        <w:tc>
          <w:tcPr>
            <w:tcW w:w="1020" w:type="dxa"/>
            <w:tcBorders>
              <w:top w:val="nil"/>
              <w:left w:val="nil"/>
              <w:bottom w:val="nil"/>
              <w:right w:val="nil"/>
            </w:tcBorders>
            <w:shd w:val="clear" w:color="auto" w:fill="auto"/>
            <w:tcMar>
              <w:top w:w="15" w:type="dxa"/>
              <w:left w:w="15" w:type="dxa"/>
              <w:bottom w:w="0" w:type="dxa"/>
              <w:right w:w="76" w:type="dxa"/>
            </w:tcMar>
            <w:vAlign w:val="center"/>
            <w:hideMark/>
          </w:tcPr>
          <w:p w:rsidR="00E850BC" w:rsidRPr="003915DB" w:rsidRDefault="00E850BC" w:rsidP="009966EE">
            <w:pPr>
              <w:spacing w:after="0" w:line="240" w:lineRule="auto"/>
              <w:jc w:val="right"/>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n-US" w:eastAsia="el-GR"/>
              </w:rPr>
              <w:t>16</w:t>
            </w:r>
            <w:r w:rsidR="009966EE">
              <w:rPr>
                <w:rFonts w:ascii="Segoe UI" w:eastAsia="Times New Roman" w:hAnsi="Segoe UI" w:cs="Segoe UI"/>
                <w:color w:val="000000" w:themeColor="text1"/>
                <w:kern w:val="24"/>
                <w:sz w:val="16"/>
                <w:szCs w:val="16"/>
                <w:lang w:val="en-US" w:eastAsia="el-GR"/>
              </w:rPr>
              <w:t>,</w:t>
            </w:r>
            <w:r w:rsidRPr="003915DB">
              <w:rPr>
                <w:rFonts w:ascii="Segoe UI" w:eastAsia="Times New Roman" w:hAnsi="Segoe UI" w:cs="Segoe UI"/>
                <w:color w:val="000000" w:themeColor="text1"/>
                <w:kern w:val="24"/>
                <w:sz w:val="16"/>
                <w:szCs w:val="16"/>
                <w:lang w:val="en-US" w:eastAsia="el-GR"/>
              </w:rPr>
              <w:t>5%</w:t>
            </w:r>
            <w:r w:rsidRPr="003915DB">
              <w:rPr>
                <w:rFonts w:ascii="Segoe UI" w:eastAsia="Times New Roman" w:hAnsi="Segoe UI" w:cs="Segoe UI"/>
                <w:color w:val="000000" w:themeColor="text1"/>
                <w:kern w:val="24"/>
                <w:position w:val="5"/>
                <w:sz w:val="16"/>
                <w:szCs w:val="16"/>
                <w:vertAlign w:val="superscript"/>
                <w:lang w:val="en-US" w:eastAsia="el-GR"/>
              </w:rPr>
              <w:t>1</w:t>
            </w:r>
          </w:p>
        </w:tc>
        <w:tc>
          <w:tcPr>
            <w:tcW w:w="1020"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9966EE">
            <w:pPr>
              <w:spacing w:after="0" w:line="240" w:lineRule="auto"/>
              <w:jc w:val="right"/>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n-US" w:eastAsia="el-GR"/>
              </w:rPr>
              <w:t>16</w:t>
            </w:r>
            <w:r w:rsidR="009966EE">
              <w:rPr>
                <w:rFonts w:ascii="Segoe UI" w:eastAsia="Times New Roman" w:hAnsi="Segoe UI" w:cs="Segoe UI"/>
                <w:color w:val="000000" w:themeColor="text1"/>
                <w:kern w:val="24"/>
                <w:sz w:val="16"/>
                <w:szCs w:val="16"/>
                <w:lang w:val="en-US" w:eastAsia="el-GR"/>
              </w:rPr>
              <w:t>,</w:t>
            </w:r>
            <w:r w:rsidRPr="003915DB">
              <w:rPr>
                <w:rFonts w:ascii="Segoe UI" w:eastAsia="Times New Roman" w:hAnsi="Segoe UI" w:cs="Segoe UI"/>
                <w:color w:val="000000" w:themeColor="text1"/>
                <w:kern w:val="24"/>
                <w:sz w:val="16"/>
                <w:szCs w:val="16"/>
                <w:lang w:val="en-US" w:eastAsia="el-GR"/>
              </w:rPr>
              <w:t>0%</w:t>
            </w:r>
            <w:r w:rsidRPr="003915DB">
              <w:rPr>
                <w:rFonts w:ascii="Segoe UI" w:eastAsia="Times New Roman" w:hAnsi="Segoe UI" w:cs="Segoe UI"/>
                <w:color w:val="000000" w:themeColor="text1"/>
                <w:kern w:val="24"/>
                <w:position w:val="5"/>
                <w:sz w:val="16"/>
                <w:szCs w:val="16"/>
                <w:vertAlign w:val="superscript"/>
                <w:lang w:val="en-US" w:eastAsia="el-GR"/>
              </w:rPr>
              <w:t>2</w:t>
            </w:r>
          </w:p>
        </w:tc>
        <w:tc>
          <w:tcPr>
            <w:tcW w:w="1020"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9966EE" w:rsidP="002D3B01">
            <w:pPr>
              <w:spacing w:after="0" w:line="240" w:lineRule="auto"/>
              <w:jc w:val="right"/>
              <w:rPr>
                <w:rFonts w:ascii="Arial" w:eastAsia="Times New Roman" w:hAnsi="Arial" w:cs="Arial"/>
                <w:sz w:val="36"/>
                <w:szCs w:val="36"/>
                <w:lang w:val="el-GR" w:eastAsia="el-GR"/>
              </w:rPr>
            </w:pPr>
            <w:r>
              <w:rPr>
                <w:rFonts w:ascii="Segoe UI" w:eastAsia="Times New Roman" w:hAnsi="Segoe UI" w:cs="Segoe UI"/>
                <w:color w:val="000000" w:themeColor="text1"/>
                <w:kern w:val="24"/>
                <w:sz w:val="16"/>
                <w:szCs w:val="16"/>
                <w:lang w:val="en-US" w:eastAsia="el-GR"/>
              </w:rPr>
              <w:t>16,</w:t>
            </w:r>
            <w:r w:rsidR="00E850BC" w:rsidRPr="003915DB">
              <w:rPr>
                <w:rFonts w:ascii="Segoe UI" w:eastAsia="Times New Roman" w:hAnsi="Segoe UI" w:cs="Segoe UI"/>
                <w:color w:val="000000" w:themeColor="text1"/>
                <w:kern w:val="24"/>
                <w:sz w:val="16"/>
                <w:szCs w:val="16"/>
                <w:lang w:val="en-US" w:eastAsia="el-GR"/>
              </w:rPr>
              <w:t>3%</w:t>
            </w:r>
            <w:r w:rsidR="00E850BC" w:rsidRPr="003915DB">
              <w:rPr>
                <w:rFonts w:ascii="Segoe UI" w:eastAsia="Times New Roman" w:hAnsi="Segoe UI" w:cs="Segoe UI"/>
                <w:color w:val="000000" w:themeColor="text1"/>
                <w:kern w:val="24"/>
                <w:position w:val="5"/>
                <w:sz w:val="16"/>
                <w:szCs w:val="16"/>
                <w:vertAlign w:val="superscript"/>
                <w:lang w:val="en-US" w:eastAsia="el-GR"/>
              </w:rPr>
              <w:t>2</w:t>
            </w:r>
          </w:p>
        </w:tc>
      </w:tr>
      <w:tr w:rsidR="00E850BC" w:rsidRPr="003915DB" w:rsidTr="00E85BC6">
        <w:trPr>
          <w:trHeight w:val="113"/>
        </w:trPr>
        <w:tc>
          <w:tcPr>
            <w:tcW w:w="3458"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73225D">
            <w:pPr>
              <w:spacing w:after="0" w:line="240" w:lineRule="auto"/>
              <w:textAlignment w:val="center"/>
              <w:rPr>
                <w:rFonts w:ascii="Arial" w:eastAsia="Times New Roman" w:hAnsi="Arial" w:cs="Arial"/>
                <w:sz w:val="36"/>
                <w:szCs w:val="36"/>
                <w:lang w:val="el-GR" w:eastAsia="el-GR"/>
              </w:rPr>
            </w:pPr>
            <w:r w:rsidRPr="003915DB">
              <w:rPr>
                <w:rFonts w:ascii="Segoe UI" w:eastAsia="Segoe UI" w:hAnsi="Segoe UI" w:cs="Segoe UI"/>
                <w:color w:val="000000"/>
                <w:kern w:val="24"/>
                <w:sz w:val="16"/>
                <w:szCs w:val="16"/>
                <w:lang w:val="el-GR" w:eastAsia="el-GR"/>
              </w:rPr>
              <w:t xml:space="preserve">Δείκτης </w:t>
            </w:r>
            <w:r w:rsidRPr="003915DB">
              <w:rPr>
                <w:rFonts w:ascii="Segoe UI" w:eastAsia="Segoe UI" w:hAnsi="Segoe UI" w:cs="Segoe UI"/>
                <w:color w:val="000000"/>
                <w:kern w:val="24"/>
                <w:sz w:val="16"/>
                <w:szCs w:val="16"/>
                <w:lang w:val="en-US" w:eastAsia="el-GR"/>
              </w:rPr>
              <w:t>CET</w:t>
            </w:r>
            <w:r w:rsidRPr="003915DB">
              <w:rPr>
                <w:rFonts w:ascii="Segoe UI" w:eastAsia="Segoe UI" w:hAnsi="Segoe UI" w:cs="Segoe UI"/>
                <w:color w:val="000000"/>
                <w:kern w:val="24"/>
                <w:sz w:val="16"/>
                <w:szCs w:val="16"/>
                <w:lang w:val="el-GR" w:eastAsia="el-GR"/>
              </w:rPr>
              <w:t xml:space="preserve">1 </w:t>
            </w:r>
            <w:r w:rsidRPr="003915DB">
              <w:rPr>
                <w:rFonts w:ascii="Segoe UI" w:eastAsia="Segoe UI" w:hAnsi="Segoe UI" w:cs="Segoe UI"/>
                <w:color w:val="000000"/>
                <w:kern w:val="24"/>
                <w:sz w:val="16"/>
                <w:szCs w:val="16"/>
                <w:lang w:val="en-US" w:eastAsia="el-GR"/>
              </w:rPr>
              <w:t>CRDIVFL</w:t>
            </w:r>
          </w:p>
        </w:tc>
        <w:tc>
          <w:tcPr>
            <w:tcW w:w="1020" w:type="dxa"/>
            <w:tcBorders>
              <w:top w:val="nil"/>
              <w:left w:val="nil"/>
              <w:bottom w:val="nil"/>
              <w:right w:val="nil"/>
            </w:tcBorders>
            <w:shd w:val="clear" w:color="auto" w:fill="auto"/>
            <w:tcMar>
              <w:top w:w="15" w:type="dxa"/>
              <w:left w:w="15" w:type="dxa"/>
              <w:bottom w:w="0" w:type="dxa"/>
              <w:right w:w="76" w:type="dxa"/>
            </w:tcMar>
            <w:vAlign w:val="center"/>
            <w:hideMark/>
          </w:tcPr>
          <w:p w:rsidR="00E850BC" w:rsidRPr="003915DB" w:rsidRDefault="00E850BC" w:rsidP="00F54E4A">
            <w:pPr>
              <w:spacing w:after="0" w:line="240" w:lineRule="auto"/>
              <w:jc w:val="right"/>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l-GR" w:eastAsia="el-GR"/>
              </w:rPr>
              <w:t>1</w:t>
            </w:r>
            <w:r w:rsidR="009966EE">
              <w:rPr>
                <w:rFonts w:ascii="Segoe UI" w:eastAsia="Times New Roman" w:hAnsi="Segoe UI" w:cs="Segoe UI"/>
                <w:color w:val="000000" w:themeColor="text1"/>
                <w:kern w:val="24"/>
                <w:sz w:val="16"/>
                <w:szCs w:val="16"/>
                <w:lang w:val="en-US" w:eastAsia="el-GR"/>
              </w:rPr>
              <w:t>6,</w:t>
            </w:r>
            <w:r w:rsidR="00F54E4A">
              <w:rPr>
                <w:rFonts w:ascii="Segoe UI" w:eastAsia="Times New Roman" w:hAnsi="Segoe UI" w:cs="Segoe UI"/>
                <w:color w:val="000000" w:themeColor="text1"/>
                <w:kern w:val="24"/>
                <w:sz w:val="16"/>
                <w:szCs w:val="16"/>
                <w:lang w:val="en-US" w:eastAsia="el-GR"/>
              </w:rPr>
              <w:t>3</w:t>
            </w:r>
            <w:r w:rsidRPr="003915DB">
              <w:rPr>
                <w:rFonts w:ascii="Segoe UI" w:eastAsia="Times New Roman" w:hAnsi="Segoe UI" w:cs="Segoe UI"/>
                <w:color w:val="000000" w:themeColor="text1"/>
                <w:kern w:val="24"/>
                <w:sz w:val="16"/>
                <w:szCs w:val="16"/>
                <w:lang w:val="en-US" w:eastAsia="el-GR"/>
              </w:rPr>
              <w:t>%</w:t>
            </w:r>
            <w:r w:rsidRPr="003915DB">
              <w:rPr>
                <w:rFonts w:ascii="Segoe UI" w:eastAsia="Times New Roman" w:hAnsi="Segoe UI" w:cs="Segoe UI"/>
                <w:color w:val="000000" w:themeColor="text1"/>
                <w:kern w:val="24"/>
                <w:position w:val="5"/>
                <w:sz w:val="16"/>
                <w:szCs w:val="16"/>
                <w:vertAlign w:val="superscript"/>
                <w:lang w:val="en-US" w:eastAsia="el-GR"/>
              </w:rPr>
              <w:t>1</w:t>
            </w:r>
          </w:p>
        </w:tc>
        <w:tc>
          <w:tcPr>
            <w:tcW w:w="1020"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2D3B01">
            <w:pPr>
              <w:spacing w:after="0" w:line="240" w:lineRule="auto"/>
              <w:jc w:val="right"/>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l-GR" w:eastAsia="el-GR"/>
              </w:rPr>
              <w:t>15</w:t>
            </w:r>
            <w:r w:rsidR="009966EE">
              <w:rPr>
                <w:rFonts w:ascii="Segoe UI" w:eastAsia="Times New Roman" w:hAnsi="Segoe UI" w:cs="Segoe UI"/>
                <w:color w:val="000000" w:themeColor="text1"/>
                <w:kern w:val="24"/>
                <w:sz w:val="16"/>
                <w:szCs w:val="16"/>
                <w:lang w:val="en-US" w:eastAsia="el-GR"/>
              </w:rPr>
              <w:t>,</w:t>
            </w:r>
            <w:r w:rsidRPr="003915DB">
              <w:rPr>
                <w:rFonts w:ascii="Segoe UI" w:eastAsia="Times New Roman" w:hAnsi="Segoe UI" w:cs="Segoe UI"/>
                <w:color w:val="000000" w:themeColor="text1"/>
                <w:kern w:val="24"/>
                <w:sz w:val="16"/>
                <w:szCs w:val="16"/>
                <w:lang w:val="el-GR" w:eastAsia="el-GR"/>
              </w:rPr>
              <w:t>8</w:t>
            </w:r>
            <w:r w:rsidRPr="003915DB">
              <w:rPr>
                <w:rFonts w:ascii="Segoe UI" w:eastAsia="Times New Roman" w:hAnsi="Segoe UI" w:cs="Segoe UI"/>
                <w:color w:val="000000" w:themeColor="text1"/>
                <w:kern w:val="24"/>
                <w:sz w:val="16"/>
                <w:szCs w:val="16"/>
                <w:lang w:val="en-US" w:eastAsia="el-GR"/>
              </w:rPr>
              <w:t>%</w:t>
            </w:r>
            <w:r w:rsidRPr="003915DB">
              <w:rPr>
                <w:rFonts w:ascii="Segoe UI" w:eastAsia="Times New Roman" w:hAnsi="Segoe UI" w:cs="Segoe UI"/>
                <w:color w:val="000000" w:themeColor="text1"/>
                <w:kern w:val="24"/>
                <w:position w:val="5"/>
                <w:sz w:val="16"/>
                <w:szCs w:val="16"/>
                <w:vertAlign w:val="superscript"/>
                <w:lang w:val="en-US" w:eastAsia="el-GR"/>
              </w:rPr>
              <w:t>2</w:t>
            </w:r>
          </w:p>
        </w:tc>
        <w:tc>
          <w:tcPr>
            <w:tcW w:w="1020" w:type="dxa"/>
            <w:tcBorders>
              <w:top w:val="nil"/>
              <w:left w:val="nil"/>
              <w:bottom w:val="nil"/>
              <w:right w:val="nil"/>
            </w:tcBorders>
            <w:shd w:val="clear" w:color="auto" w:fill="auto"/>
            <w:tcMar>
              <w:top w:w="15" w:type="dxa"/>
              <w:left w:w="41" w:type="dxa"/>
              <w:bottom w:w="0" w:type="dxa"/>
              <w:right w:w="15" w:type="dxa"/>
            </w:tcMar>
            <w:vAlign w:val="center"/>
            <w:hideMark/>
          </w:tcPr>
          <w:p w:rsidR="00E850BC" w:rsidRPr="003915DB" w:rsidRDefault="00E850BC" w:rsidP="009966EE">
            <w:pPr>
              <w:spacing w:after="0" w:line="240" w:lineRule="auto"/>
              <w:jc w:val="right"/>
              <w:rPr>
                <w:rFonts w:ascii="Arial" w:eastAsia="Times New Roman" w:hAnsi="Arial" w:cs="Arial"/>
                <w:sz w:val="36"/>
                <w:szCs w:val="36"/>
                <w:lang w:val="el-GR" w:eastAsia="el-GR"/>
              </w:rPr>
            </w:pPr>
            <w:r w:rsidRPr="003915DB">
              <w:rPr>
                <w:rFonts w:ascii="Segoe UI" w:eastAsia="Times New Roman" w:hAnsi="Segoe UI" w:cs="Segoe UI"/>
                <w:color w:val="000000" w:themeColor="text1"/>
                <w:kern w:val="24"/>
                <w:sz w:val="16"/>
                <w:szCs w:val="16"/>
                <w:lang w:val="en-US" w:eastAsia="el-GR"/>
              </w:rPr>
              <w:t>15</w:t>
            </w:r>
            <w:r w:rsidR="009966EE">
              <w:rPr>
                <w:rFonts w:ascii="Segoe UI" w:eastAsia="Times New Roman" w:hAnsi="Segoe UI" w:cs="Segoe UI"/>
                <w:color w:val="000000" w:themeColor="text1"/>
                <w:kern w:val="24"/>
                <w:sz w:val="16"/>
                <w:szCs w:val="16"/>
                <w:lang w:val="en-US" w:eastAsia="el-GR"/>
              </w:rPr>
              <w:t>,</w:t>
            </w:r>
            <w:r w:rsidRPr="003915DB">
              <w:rPr>
                <w:rFonts w:ascii="Segoe UI" w:eastAsia="Times New Roman" w:hAnsi="Segoe UI" w:cs="Segoe UI"/>
                <w:color w:val="000000" w:themeColor="text1"/>
                <w:kern w:val="24"/>
                <w:sz w:val="16"/>
                <w:szCs w:val="16"/>
                <w:lang w:val="en-US" w:eastAsia="el-GR"/>
              </w:rPr>
              <w:t>8%</w:t>
            </w:r>
            <w:r w:rsidRPr="003915DB">
              <w:rPr>
                <w:rFonts w:ascii="Segoe UI" w:eastAsia="Times New Roman" w:hAnsi="Segoe UI" w:cs="Segoe UI"/>
                <w:color w:val="000000" w:themeColor="text1"/>
                <w:kern w:val="24"/>
                <w:position w:val="5"/>
                <w:sz w:val="16"/>
                <w:szCs w:val="16"/>
                <w:vertAlign w:val="superscript"/>
                <w:lang w:val="en-US" w:eastAsia="el-GR"/>
              </w:rPr>
              <w:t>2</w:t>
            </w:r>
          </w:p>
        </w:tc>
      </w:tr>
      <w:tr w:rsidR="00E850BC" w:rsidRPr="003915DB" w:rsidTr="00E85BC6">
        <w:trPr>
          <w:trHeight w:val="113"/>
        </w:trPr>
        <w:tc>
          <w:tcPr>
            <w:tcW w:w="3458" w:type="dxa"/>
            <w:tcBorders>
              <w:top w:val="nil"/>
              <w:left w:val="nil"/>
              <w:bottom w:val="single" w:sz="8" w:space="0" w:color="000000"/>
              <w:right w:val="nil"/>
            </w:tcBorders>
            <w:shd w:val="clear" w:color="auto" w:fill="auto"/>
            <w:tcMar>
              <w:top w:w="15" w:type="dxa"/>
              <w:left w:w="41" w:type="dxa"/>
              <w:bottom w:w="0" w:type="dxa"/>
              <w:right w:w="15" w:type="dxa"/>
            </w:tcMar>
            <w:vAlign w:val="center"/>
            <w:hideMark/>
          </w:tcPr>
          <w:p w:rsidR="00E850BC" w:rsidRPr="003915DB" w:rsidRDefault="00E850BC" w:rsidP="007D2A98">
            <w:pPr>
              <w:spacing w:after="0" w:line="240" w:lineRule="auto"/>
              <w:textAlignment w:val="center"/>
              <w:rPr>
                <w:rFonts w:ascii="Arial" w:eastAsia="Times New Roman" w:hAnsi="Arial" w:cs="Arial"/>
                <w:sz w:val="36"/>
                <w:szCs w:val="36"/>
                <w:lang w:val="el-GR" w:eastAsia="el-GR"/>
              </w:rPr>
            </w:pPr>
            <w:r w:rsidRPr="003915DB">
              <w:rPr>
                <w:rFonts w:ascii="Segoe UI" w:eastAsia="Segoe UI" w:hAnsi="Segoe UI" w:cs="Segoe UI"/>
                <w:color w:val="000000"/>
                <w:kern w:val="24"/>
                <w:sz w:val="16"/>
                <w:szCs w:val="16"/>
                <w:lang w:val="el-GR" w:eastAsia="el-GR"/>
              </w:rPr>
              <w:t xml:space="preserve">Σταθμισμένα </w:t>
            </w:r>
            <w:r w:rsidR="007D2A98">
              <w:rPr>
                <w:rFonts w:ascii="Segoe UI" w:eastAsia="Segoe UI" w:hAnsi="Segoe UI" w:cs="Segoe UI"/>
                <w:color w:val="000000"/>
                <w:kern w:val="24"/>
                <w:sz w:val="16"/>
                <w:szCs w:val="16"/>
                <w:lang w:val="el-GR" w:eastAsia="el-GR"/>
              </w:rPr>
              <w:t>σ</w:t>
            </w:r>
            <w:r w:rsidRPr="003915DB">
              <w:rPr>
                <w:rFonts w:ascii="Segoe UI" w:eastAsia="Segoe UI" w:hAnsi="Segoe UI" w:cs="Segoe UI"/>
                <w:color w:val="000000"/>
                <w:kern w:val="24"/>
                <w:sz w:val="16"/>
                <w:szCs w:val="16"/>
                <w:lang w:val="el-GR" w:eastAsia="el-GR"/>
              </w:rPr>
              <w:t xml:space="preserve">τοιχεία </w:t>
            </w:r>
            <w:r w:rsidR="007D2A98">
              <w:rPr>
                <w:rFonts w:ascii="Segoe UI" w:eastAsia="Segoe UI" w:hAnsi="Segoe UI" w:cs="Segoe UI"/>
                <w:color w:val="000000"/>
                <w:kern w:val="24"/>
                <w:sz w:val="16"/>
                <w:szCs w:val="16"/>
                <w:lang w:val="el-GR" w:eastAsia="el-GR"/>
              </w:rPr>
              <w:t>ε</w:t>
            </w:r>
            <w:r w:rsidRPr="003915DB">
              <w:rPr>
                <w:rFonts w:ascii="Segoe UI" w:eastAsia="Segoe UI" w:hAnsi="Segoe UI" w:cs="Segoe UI"/>
                <w:color w:val="000000"/>
                <w:kern w:val="24"/>
                <w:sz w:val="16"/>
                <w:szCs w:val="16"/>
                <w:lang w:val="el-GR" w:eastAsia="el-GR"/>
              </w:rPr>
              <w:t>νεργητικού (€ δισ.)</w:t>
            </w:r>
          </w:p>
        </w:tc>
        <w:tc>
          <w:tcPr>
            <w:tcW w:w="1020" w:type="dxa"/>
            <w:tcBorders>
              <w:top w:val="nil"/>
              <w:left w:val="nil"/>
              <w:bottom w:val="single" w:sz="8" w:space="0" w:color="000000"/>
              <w:right w:val="nil"/>
            </w:tcBorders>
            <w:shd w:val="clear" w:color="auto" w:fill="auto"/>
            <w:tcMar>
              <w:top w:w="15" w:type="dxa"/>
              <w:left w:w="15" w:type="dxa"/>
              <w:bottom w:w="0" w:type="dxa"/>
              <w:right w:w="76" w:type="dxa"/>
            </w:tcMar>
            <w:vAlign w:val="center"/>
            <w:hideMark/>
          </w:tcPr>
          <w:p w:rsidR="00E850BC" w:rsidRPr="003915DB" w:rsidRDefault="00E850BC" w:rsidP="00F54E4A">
            <w:pPr>
              <w:spacing w:after="0" w:line="240" w:lineRule="auto"/>
              <w:jc w:val="right"/>
              <w:textAlignment w:val="center"/>
              <w:rPr>
                <w:rFonts w:ascii="Arial" w:eastAsia="Times New Roman" w:hAnsi="Arial" w:cs="Arial"/>
                <w:sz w:val="36"/>
                <w:szCs w:val="36"/>
                <w:lang w:val="el-GR" w:eastAsia="el-GR"/>
              </w:rPr>
            </w:pPr>
            <w:r w:rsidRPr="003915DB">
              <w:rPr>
                <w:rFonts w:ascii="Segoe UI" w:eastAsia="Segoe UI" w:hAnsi="Segoe UI" w:cs="Segoe UI"/>
                <w:color w:val="000000" w:themeColor="text1"/>
                <w:kern w:val="24"/>
                <w:sz w:val="16"/>
                <w:szCs w:val="16"/>
                <w:lang w:val="en-US" w:eastAsia="el-GR"/>
              </w:rPr>
              <w:t>3</w:t>
            </w:r>
            <w:r w:rsidRPr="003915DB">
              <w:rPr>
                <w:rFonts w:ascii="Segoe UI" w:eastAsia="Segoe UI" w:hAnsi="Segoe UI" w:cs="Segoe UI"/>
                <w:color w:val="000000" w:themeColor="text1"/>
                <w:kern w:val="24"/>
                <w:sz w:val="16"/>
                <w:szCs w:val="16"/>
                <w:lang w:val="el-GR" w:eastAsia="el-GR"/>
              </w:rPr>
              <w:t>9</w:t>
            </w:r>
            <w:r w:rsidR="009966EE">
              <w:rPr>
                <w:rFonts w:ascii="Segoe UI" w:eastAsia="Segoe UI" w:hAnsi="Segoe UI" w:cs="Segoe UI"/>
                <w:color w:val="000000" w:themeColor="text1"/>
                <w:kern w:val="24"/>
                <w:sz w:val="16"/>
                <w:szCs w:val="16"/>
                <w:lang w:val="en-US" w:eastAsia="el-GR"/>
              </w:rPr>
              <w:t>,</w:t>
            </w:r>
            <w:r w:rsidR="00F54E4A">
              <w:rPr>
                <w:rFonts w:ascii="Segoe UI" w:eastAsia="Segoe UI" w:hAnsi="Segoe UI" w:cs="Segoe UI"/>
                <w:color w:val="000000" w:themeColor="text1"/>
                <w:kern w:val="24"/>
                <w:sz w:val="16"/>
                <w:szCs w:val="16"/>
                <w:lang w:val="en-US" w:eastAsia="el-GR"/>
              </w:rPr>
              <w:t>0</w:t>
            </w:r>
            <w:r w:rsidRPr="003915DB">
              <w:rPr>
                <w:rFonts w:ascii="Segoe UI" w:eastAsia="Segoe UI" w:hAnsi="Segoe UI" w:cs="Segoe UI"/>
                <w:color w:val="000000" w:themeColor="text1"/>
                <w:kern w:val="24"/>
                <w:position w:val="5"/>
                <w:sz w:val="16"/>
                <w:szCs w:val="16"/>
                <w:vertAlign w:val="superscript"/>
                <w:lang w:val="en-US" w:eastAsia="el-GR"/>
              </w:rPr>
              <w:t>1</w:t>
            </w:r>
          </w:p>
        </w:tc>
        <w:tc>
          <w:tcPr>
            <w:tcW w:w="1020" w:type="dxa"/>
            <w:tcBorders>
              <w:top w:val="nil"/>
              <w:left w:val="nil"/>
              <w:bottom w:val="single" w:sz="8" w:space="0" w:color="000000"/>
              <w:right w:val="nil"/>
            </w:tcBorders>
            <w:shd w:val="clear" w:color="auto" w:fill="auto"/>
            <w:tcMar>
              <w:top w:w="15" w:type="dxa"/>
              <w:left w:w="41" w:type="dxa"/>
              <w:bottom w:w="0" w:type="dxa"/>
              <w:right w:w="15" w:type="dxa"/>
            </w:tcMar>
            <w:vAlign w:val="center"/>
            <w:hideMark/>
          </w:tcPr>
          <w:p w:rsidR="00E850BC" w:rsidRPr="003915DB" w:rsidRDefault="00E850BC" w:rsidP="009966EE">
            <w:pPr>
              <w:spacing w:after="0" w:line="240" w:lineRule="auto"/>
              <w:jc w:val="right"/>
              <w:textAlignment w:val="center"/>
              <w:rPr>
                <w:rFonts w:ascii="Arial" w:eastAsia="Times New Roman" w:hAnsi="Arial" w:cs="Arial"/>
                <w:sz w:val="36"/>
                <w:szCs w:val="36"/>
                <w:lang w:val="el-GR" w:eastAsia="el-GR"/>
              </w:rPr>
            </w:pPr>
            <w:r w:rsidRPr="003915DB">
              <w:rPr>
                <w:rFonts w:ascii="Segoe UI" w:eastAsia="Segoe UI" w:hAnsi="Segoe UI" w:cs="Segoe UI"/>
                <w:color w:val="000000" w:themeColor="text1"/>
                <w:kern w:val="24"/>
                <w:sz w:val="16"/>
                <w:szCs w:val="16"/>
                <w:lang w:val="en-US" w:eastAsia="el-GR"/>
              </w:rPr>
              <w:t>41</w:t>
            </w:r>
            <w:r w:rsidR="009966EE">
              <w:rPr>
                <w:rFonts w:ascii="Segoe UI" w:eastAsia="Segoe UI" w:hAnsi="Segoe UI" w:cs="Segoe UI"/>
                <w:color w:val="000000" w:themeColor="text1"/>
                <w:kern w:val="24"/>
                <w:sz w:val="16"/>
                <w:szCs w:val="16"/>
                <w:lang w:val="en-US" w:eastAsia="el-GR"/>
              </w:rPr>
              <w:t>,</w:t>
            </w:r>
            <w:r w:rsidRPr="003915DB">
              <w:rPr>
                <w:rFonts w:ascii="Segoe UI" w:eastAsia="Segoe UI" w:hAnsi="Segoe UI" w:cs="Segoe UI"/>
                <w:color w:val="000000" w:themeColor="text1"/>
                <w:kern w:val="24"/>
                <w:sz w:val="16"/>
                <w:szCs w:val="16"/>
                <w:lang w:val="en-US" w:eastAsia="el-GR"/>
              </w:rPr>
              <w:t>3</w:t>
            </w:r>
            <w:r w:rsidRPr="003915DB">
              <w:rPr>
                <w:rFonts w:ascii="Segoe UI" w:eastAsia="Times New Roman" w:hAnsi="Segoe UI" w:cs="Segoe UI"/>
                <w:color w:val="000000" w:themeColor="text1"/>
                <w:kern w:val="24"/>
                <w:position w:val="5"/>
                <w:sz w:val="16"/>
                <w:szCs w:val="16"/>
                <w:vertAlign w:val="superscript"/>
                <w:lang w:val="en-US" w:eastAsia="el-GR"/>
              </w:rPr>
              <w:t>2</w:t>
            </w:r>
          </w:p>
        </w:tc>
        <w:tc>
          <w:tcPr>
            <w:tcW w:w="1020" w:type="dxa"/>
            <w:tcBorders>
              <w:top w:val="nil"/>
              <w:left w:val="nil"/>
              <w:bottom w:val="single" w:sz="8" w:space="0" w:color="000000"/>
              <w:right w:val="nil"/>
            </w:tcBorders>
            <w:shd w:val="clear" w:color="auto" w:fill="auto"/>
            <w:tcMar>
              <w:top w:w="15" w:type="dxa"/>
              <w:left w:w="41" w:type="dxa"/>
              <w:bottom w:w="0" w:type="dxa"/>
              <w:right w:w="15" w:type="dxa"/>
            </w:tcMar>
            <w:vAlign w:val="center"/>
            <w:hideMark/>
          </w:tcPr>
          <w:p w:rsidR="00E850BC" w:rsidRPr="003915DB" w:rsidRDefault="00E850BC" w:rsidP="009966EE">
            <w:pPr>
              <w:spacing w:after="0" w:line="240" w:lineRule="auto"/>
              <w:jc w:val="right"/>
              <w:textAlignment w:val="center"/>
              <w:rPr>
                <w:rFonts w:ascii="Arial" w:eastAsia="Times New Roman" w:hAnsi="Arial" w:cs="Arial"/>
                <w:sz w:val="36"/>
                <w:szCs w:val="36"/>
                <w:lang w:val="el-GR" w:eastAsia="el-GR"/>
              </w:rPr>
            </w:pPr>
            <w:r w:rsidRPr="003915DB">
              <w:rPr>
                <w:rFonts w:ascii="Segoe UI" w:eastAsia="Segoe UI" w:hAnsi="Segoe UI" w:cs="Segoe UI"/>
                <w:color w:val="000000" w:themeColor="text1"/>
                <w:kern w:val="24"/>
                <w:sz w:val="16"/>
                <w:szCs w:val="16"/>
                <w:lang w:val="en-US" w:eastAsia="el-GR"/>
              </w:rPr>
              <w:t>41</w:t>
            </w:r>
            <w:r w:rsidR="009966EE">
              <w:rPr>
                <w:rFonts w:ascii="Segoe UI" w:eastAsia="Segoe UI" w:hAnsi="Segoe UI" w:cs="Segoe UI"/>
                <w:color w:val="000000" w:themeColor="text1"/>
                <w:kern w:val="24"/>
                <w:sz w:val="16"/>
                <w:szCs w:val="16"/>
                <w:lang w:val="en-US" w:eastAsia="el-GR"/>
              </w:rPr>
              <w:t>,</w:t>
            </w:r>
            <w:r w:rsidRPr="003915DB">
              <w:rPr>
                <w:rFonts w:ascii="Segoe UI" w:eastAsia="Segoe UI" w:hAnsi="Segoe UI" w:cs="Segoe UI"/>
                <w:color w:val="000000" w:themeColor="text1"/>
                <w:kern w:val="24"/>
                <w:sz w:val="16"/>
                <w:szCs w:val="16"/>
                <w:lang w:val="en-US" w:eastAsia="el-GR"/>
              </w:rPr>
              <w:t>1</w:t>
            </w:r>
            <w:r w:rsidRPr="003915DB">
              <w:rPr>
                <w:rFonts w:ascii="Segoe UI" w:eastAsia="Times New Roman" w:hAnsi="Segoe UI" w:cs="Segoe UI"/>
                <w:color w:val="000000" w:themeColor="text1"/>
                <w:kern w:val="24"/>
                <w:position w:val="5"/>
                <w:sz w:val="16"/>
                <w:szCs w:val="16"/>
                <w:vertAlign w:val="superscript"/>
                <w:lang w:val="en-US" w:eastAsia="el-GR"/>
              </w:rPr>
              <w:t>2</w:t>
            </w:r>
          </w:p>
        </w:tc>
      </w:tr>
    </w:tbl>
    <w:p w:rsidR="00800BB9" w:rsidRPr="00800BB9" w:rsidRDefault="00800BB9" w:rsidP="00432D5B">
      <w:pPr>
        <w:spacing w:after="0" w:line="240" w:lineRule="auto"/>
        <w:textAlignment w:val="baseline"/>
        <w:rPr>
          <w:rFonts w:ascii="Segoe UI" w:hAnsi="Segoe UI" w:cs="Segoe UI"/>
          <w:color w:val="000000" w:themeColor="text1"/>
          <w:kern w:val="24"/>
          <w:sz w:val="4"/>
          <w:szCs w:val="4"/>
          <w:vertAlign w:val="superscript"/>
          <w:lang w:val="el-GR" w:eastAsia="el-GR"/>
        </w:rPr>
      </w:pPr>
    </w:p>
    <w:p w:rsidR="00455E65" w:rsidRPr="00E45AE0" w:rsidRDefault="00455E65" w:rsidP="00432D5B">
      <w:pPr>
        <w:spacing w:after="0" w:line="240" w:lineRule="auto"/>
        <w:textAlignment w:val="baseline"/>
        <w:rPr>
          <w:rFonts w:ascii="Segoe UI" w:hAnsi="Segoe UI" w:cs="Segoe UI"/>
          <w:color w:val="000000" w:themeColor="text1"/>
          <w:kern w:val="24"/>
          <w:sz w:val="12"/>
          <w:szCs w:val="10"/>
          <w:lang w:val="el-GR" w:eastAsia="el-GR"/>
        </w:rPr>
      </w:pPr>
      <w:r w:rsidRPr="00E45AE0">
        <w:rPr>
          <w:rFonts w:ascii="Segoe UI" w:hAnsi="Segoe UI" w:cs="Segoe UI"/>
          <w:color w:val="000000" w:themeColor="text1"/>
          <w:kern w:val="24"/>
          <w:sz w:val="12"/>
          <w:szCs w:val="10"/>
          <w:vertAlign w:val="superscript"/>
          <w:lang w:val="el-GR" w:eastAsia="el-GR"/>
        </w:rPr>
        <w:t>1</w:t>
      </w:r>
      <w:r w:rsidRPr="00E45AE0">
        <w:rPr>
          <w:rFonts w:ascii="Segoe UI" w:hAnsi="Segoe UI" w:cs="Segoe UI"/>
          <w:color w:val="000000" w:themeColor="text1"/>
          <w:kern w:val="24"/>
          <w:sz w:val="12"/>
          <w:szCs w:val="10"/>
          <w:lang w:val="el-GR" w:eastAsia="el-GR"/>
        </w:rPr>
        <w:t xml:space="preserve"> Εξαιρεί την επίπτωση από τις υπο ολοκλήρωση αποεπενδύσεις από την S.A.B.A., Εθνική Ασφαλιστική, BROM και VB </w:t>
      </w:r>
    </w:p>
    <w:p w:rsidR="00455E65" w:rsidRPr="00E45AE0" w:rsidRDefault="00455E65" w:rsidP="00432D5B">
      <w:pPr>
        <w:spacing w:after="0" w:line="240" w:lineRule="auto"/>
        <w:textAlignment w:val="baseline"/>
        <w:rPr>
          <w:rFonts w:ascii="Segoe UI" w:eastAsia="Times New Roman" w:hAnsi="Segoe UI" w:cs="Segoe UI"/>
          <w:color w:val="000000" w:themeColor="text1"/>
          <w:kern w:val="24"/>
          <w:sz w:val="12"/>
          <w:szCs w:val="10"/>
          <w:lang w:val="el-GR" w:eastAsia="el-GR"/>
        </w:rPr>
      </w:pPr>
      <w:r w:rsidRPr="00E45AE0">
        <w:rPr>
          <w:rFonts w:ascii="Segoe UI" w:hAnsi="Segoe UI" w:cs="Segoe UI"/>
          <w:color w:val="000000" w:themeColor="text1"/>
          <w:kern w:val="24"/>
          <w:sz w:val="12"/>
          <w:szCs w:val="10"/>
          <w:vertAlign w:val="superscript"/>
          <w:lang w:val="el-GR" w:eastAsia="el-GR"/>
        </w:rPr>
        <w:t>2</w:t>
      </w:r>
      <w:r w:rsidRPr="00E45AE0">
        <w:rPr>
          <w:rFonts w:ascii="Segoe UI" w:eastAsia="Times New Roman" w:hAnsi="Segoe UI" w:cs="Segoe UI"/>
          <w:color w:val="000000" w:themeColor="text1"/>
          <w:kern w:val="24"/>
          <w:sz w:val="12"/>
          <w:szCs w:val="10"/>
          <w:lang w:val="el-GR" w:eastAsia="el-GR"/>
        </w:rPr>
        <w:t xml:space="preserve">Εξαιρεί την επίπτωση από τις υπο ολοκλήρωση αποεπενδύσεις από την </w:t>
      </w:r>
      <w:r w:rsidRPr="00E45AE0">
        <w:rPr>
          <w:rFonts w:ascii="Segoe UI" w:eastAsia="Times New Roman" w:hAnsi="Segoe UI" w:cs="Segoe UI"/>
          <w:color w:val="000000" w:themeColor="text1"/>
          <w:kern w:val="24"/>
          <w:sz w:val="12"/>
          <w:szCs w:val="10"/>
          <w:lang w:val="en-US" w:eastAsia="el-GR"/>
        </w:rPr>
        <w:t>UBB</w:t>
      </w:r>
      <w:r w:rsidRPr="00E45AE0">
        <w:rPr>
          <w:rFonts w:ascii="Segoe UI" w:eastAsia="Times New Roman" w:hAnsi="Segoe UI" w:cs="Segoe UI"/>
          <w:color w:val="000000" w:themeColor="text1"/>
          <w:kern w:val="24"/>
          <w:sz w:val="12"/>
          <w:szCs w:val="10"/>
          <w:lang w:val="el-GR" w:eastAsia="el-GR"/>
        </w:rPr>
        <w:t xml:space="preserve">, </w:t>
      </w:r>
      <w:r w:rsidRPr="00E45AE0">
        <w:rPr>
          <w:rFonts w:ascii="Segoe UI" w:eastAsia="Times New Roman" w:hAnsi="Segoe UI" w:cs="Segoe UI"/>
          <w:color w:val="000000" w:themeColor="text1"/>
          <w:kern w:val="24"/>
          <w:sz w:val="12"/>
          <w:szCs w:val="10"/>
          <w:lang w:val="en-US" w:eastAsia="el-GR"/>
        </w:rPr>
        <w:t>Interlease</w:t>
      </w:r>
      <w:r w:rsidRPr="00E45AE0">
        <w:rPr>
          <w:rFonts w:ascii="Segoe UI" w:eastAsia="Times New Roman" w:hAnsi="Segoe UI" w:cs="Segoe UI"/>
          <w:color w:val="000000" w:themeColor="text1"/>
          <w:kern w:val="24"/>
          <w:sz w:val="12"/>
          <w:szCs w:val="10"/>
          <w:lang w:val="el-GR" w:eastAsia="el-GR"/>
        </w:rPr>
        <w:t xml:space="preserve"> και S.A.B.A,  </w:t>
      </w:r>
    </w:p>
    <w:p w:rsidR="00455E65" w:rsidRPr="00E45AE0" w:rsidRDefault="00455E65" w:rsidP="00432D5B">
      <w:pPr>
        <w:spacing w:after="0" w:line="240" w:lineRule="auto"/>
        <w:jc w:val="both"/>
        <w:rPr>
          <w:rFonts w:ascii="Segoe UI" w:hAnsi="Segoe UI" w:cs="Segoe UI"/>
          <w:b/>
          <w:szCs w:val="20"/>
          <w:lang w:val="el-GR"/>
        </w:rPr>
      </w:pPr>
      <w:r w:rsidRPr="00E45AE0">
        <w:rPr>
          <w:rFonts w:ascii="Segoe UI" w:eastAsia="Times New Roman" w:hAnsi="Segoe UI" w:cs="Segoe UI"/>
          <w:color w:val="000000" w:themeColor="text1"/>
          <w:kern w:val="24"/>
          <w:sz w:val="12"/>
          <w:szCs w:val="10"/>
          <w:vertAlign w:val="superscript"/>
          <w:lang w:val="el-GR" w:eastAsia="el-GR"/>
        </w:rPr>
        <w:t>3</w:t>
      </w:r>
      <w:r w:rsidRPr="00E45AE0">
        <w:rPr>
          <w:rFonts w:ascii="Segoe UI" w:hAnsi="Segoe UI" w:cs="Segoe UI"/>
          <w:color w:val="000000" w:themeColor="text1"/>
          <w:kern w:val="24"/>
          <w:sz w:val="12"/>
          <w:szCs w:val="10"/>
          <w:lang w:val="el-GR" w:eastAsia="el-GR"/>
        </w:rPr>
        <w:t xml:space="preserve"> Εξαιρώντας την επίπτωση απομόχλευσης δανείων, ο δείκτης Μη Εξυπηρετούμενων Ανοιγμάτων το Β’ τρίμηνο του 2017 θα μειωνόταν κατά 67 μ.β. σε τριμηνιαία βάση</w:t>
      </w:r>
    </w:p>
    <w:p w:rsidR="00C03A9E" w:rsidRDefault="004B6A29" w:rsidP="004929D8">
      <w:pPr>
        <w:spacing w:after="160"/>
        <w:jc w:val="both"/>
        <w:rPr>
          <w:rFonts w:ascii="Segoe UI" w:hAnsi="Segoe UI" w:cs="Segoe UI"/>
          <w:b/>
          <w:sz w:val="20"/>
          <w:szCs w:val="20"/>
          <w:lang w:val="el-GR"/>
        </w:rPr>
      </w:pPr>
      <w:r w:rsidRPr="004B6A29">
        <w:rPr>
          <w:noProof/>
          <w:lang w:val="el-GR" w:eastAsia="el-GR"/>
        </w:rPr>
        <w:pict>
          <v:roundrect id="_x0000_s1033" style="position:absolute;left:0;text-align:left;margin-left:311.7pt;margin-top:23pt;width:52.25pt;height:269.75pt;z-index:2517043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" filled="f" strokecolor="#ff7415"/>
        </w:pict>
      </w:r>
      <w:r w:rsidRPr="004B6A29">
        <w:rPr>
          <w:noProof/>
          <w:lang w:val="el-GR" w:eastAsia="el-GR"/>
        </w:rPr>
        <w:pict>
          <v:roundrect id="_x0000_s1032" style="position:absolute;left:0;text-align:left;margin-left:171.45pt;margin-top:23pt;width:52.25pt;height:269.75pt;z-index:2516920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" filled="f" strokecolor="#ff7415"/>
        </w:pict>
      </w:r>
      <w:r w:rsidRPr="004B6A29">
        <w:rPr>
          <w:noProof/>
          <w:lang w:val="el-GR" w:eastAsia="el-GR"/>
        </w:rPr>
        <w:pict>
          <v:rect id="_x0000_s1031" style="position:absolute;left:0;text-align:left;margin-left:-2.4pt;margin-top:2.7pt;width:175.35pt;height:20.2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" filled="f" stroked="f">
            <v:shadow on="t" type="perspective" color="black" opacity="26214f" origin=",.5" offset="0,1pt" matrix="64881f,,,64881f"/>
            <v:path arrowok="t"/>
            <o:lock v:ext="edit" grouping="t"/>
            <v:textbox inset="1.2699mm,1.2699mm,1.2699mm,1.2699mm">
              <w:txbxContent>
                <w:p w:rsidR="00302EB9" w:rsidRPr="00D46FEC" w:rsidRDefault="00302EB9" w:rsidP="00F12F4C">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8"/>
                    </w:rPr>
                  </w:pPr>
                  <w:r>
                    <w:rPr>
                      <w:rFonts w:ascii="Segoe UI" w:eastAsia="Segoe UI" w:hAnsi="Segoe UI" w:cs="Segoe UI"/>
                      <w:b/>
                      <w:color w:val="008080"/>
                      <w:kern w:val="24"/>
                      <w:sz w:val="18"/>
                    </w:rPr>
                    <w:t xml:space="preserve">Κατάσταση Αποτελεσμάτων </w:t>
                  </w:r>
                  <w:r w:rsidRPr="00976B1E">
                    <w:rPr>
                      <w:rFonts w:ascii="Segoe UI" w:eastAsia="Segoe UI" w:hAnsi="Segoe UI" w:cs="Segoe UI"/>
                      <w:b/>
                      <w:color w:val="008080"/>
                      <w:kern w:val="24"/>
                      <w:sz w:val="18"/>
                      <w:lang w:val="en-US"/>
                    </w:rPr>
                    <w:t>|</w:t>
                  </w:r>
                  <w:r>
                    <w:rPr>
                      <w:rFonts w:ascii="Segoe UI" w:eastAsia="Segoe UI" w:hAnsi="Segoe UI" w:cs="Segoe UI"/>
                      <w:b/>
                      <w:color w:val="008080"/>
                      <w:kern w:val="24"/>
                      <w:sz w:val="18"/>
                    </w:rPr>
                    <w:t xml:space="preserve"> Ελλάδα</w:t>
                  </w:r>
                </w:p>
                <w:p w:rsidR="00302EB9" w:rsidRPr="00D46FEC" w:rsidRDefault="00302EB9" w:rsidP="00F12F4C">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302EB9" w:rsidRPr="00D46FEC" w:rsidRDefault="00302EB9" w:rsidP="00F12F4C">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302EB9" w:rsidRPr="00D46FEC" w:rsidRDefault="00302EB9" w:rsidP="00F12F4C">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302EB9" w:rsidRPr="00FE1137" w:rsidRDefault="00302EB9" w:rsidP="00F12F4C">
                  <w:pPr>
                    <w:pStyle w:val="Web"/>
                    <w:kinsoku w:val="0"/>
                    <w:overflowPunct w:val="0"/>
                    <w:spacing w:before="40" w:beforeAutospacing="0" w:after="0" w:afterAutospacing="0"/>
                    <w:ind w:left="547" w:hanging="547"/>
                    <w:textAlignment w:val="baseline"/>
                    <w:rPr>
                      <w:b/>
                      <w:color w:val="008080"/>
                      <w:sz w:val="16"/>
                    </w:rPr>
                  </w:pPr>
                </w:p>
              </w:txbxContent>
            </v:textbox>
          </v:rect>
        </w:pict>
      </w:r>
    </w:p>
    <w:tbl>
      <w:tblPr>
        <w:tblW w:w="8902" w:type="dxa"/>
        <w:tblCellMar>
          <w:left w:w="0" w:type="dxa"/>
          <w:right w:w="0" w:type="dxa"/>
        </w:tblCellMar>
        <w:tblLook w:val="0420"/>
      </w:tblPr>
      <w:tblGrid>
        <w:gridCol w:w="3458"/>
        <w:gridCol w:w="1013"/>
        <w:gridCol w:w="1014"/>
        <w:gridCol w:w="767"/>
        <w:gridCol w:w="1011"/>
        <w:gridCol w:w="1011"/>
        <w:gridCol w:w="628"/>
      </w:tblGrid>
      <w:tr w:rsidR="00C03A9E" w:rsidRPr="00803A8B" w:rsidTr="00B4769B">
        <w:trPr>
          <w:trHeight w:val="477"/>
        </w:trPr>
        <w:tc>
          <w:tcPr>
            <w:tcW w:w="3458" w:type="dxa"/>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C03A9E" w:rsidRPr="00803A8B" w:rsidRDefault="00C03A9E" w:rsidP="00C03A9E">
            <w:pPr>
              <w:spacing w:before="38" w:after="0" w:line="240" w:lineRule="auto"/>
              <w:textAlignment w:val="baseline"/>
              <w:rPr>
                <w:rFonts w:ascii="Segoe UI" w:eastAsia="Times New Roman" w:hAnsi="Segoe UI" w:cs="Segoe UI"/>
                <w:sz w:val="16"/>
                <w:szCs w:val="16"/>
                <w:lang w:val="el-GR" w:eastAsia="el-GR"/>
              </w:rPr>
            </w:pPr>
            <w:r w:rsidRPr="00803A8B">
              <w:rPr>
                <w:rFonts w:ascii="Segoe UI" w:eastAsia="Segoe UI" w:hAnsi="Segoe UI" w:cs="Segoe UI"/>
                <w:b/>
                <w:bCs/>
                <w:color w:val="000000"/>
                <w:kern w:val="24"/>
                <w:sz w:val="16"/>
                <w:szCs w:val="16"/>
                <w:lang w:val="el-GR" w:eastAsia="el-GR"/>
              </w:rPr>
              <w:t>€ εκατ.</w:t>
            </w:r>
          </w:p>
        </w:tc>
        <w:tc>
          <w:tcPr>
            <w:tcW w:w="1013" w:type="dxa"/>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C03A9E" w:rsidRPr="00803A8B" w:rsidRDefault="00C03A9E" w:rsidP="00803A8B">
            <w:pPr>
              <w:spacing w:after="0" w:line="240" w:lineRule="auto"/>
              <w:jc w:val="right"/>
              <w:rPr>
                <w:rFonts w:ascii="Segoe UI" w:eastAsia="Times New Roman" w:hAnsi="Segoe UI" w:cs="Segoe UI"/>
                <w:sz w:val="16"/>
                <w:szCs w:val="16"/>
                <w:lang w:val="el-GR" w:eastAsia="el-GR"/>
              </w:rPr>
            </w:pPr>
            <w:r w:rsidRPr="00803A8B">
              <w:rPr>
                <w:rFonts w:ascii="Segoe UI" w:eastAsia="Segoe UI" w:hAnsi="Segoe UI" w:cs="Segoe UI"/>
                <w:b/>
                <w:bCs/>
                <w:color w:val="000000" w:themeColor="text1"/>
                <w:kern w:val="24"/>
                <w:sz w:val="16"/>
                <w:szCs w:val="16"/>
                <w:lang w:val="el-GR" w:eastAsia="el-GR"/>
              </w:rPr>
              <w:t>Α‘ εξάμηνο 2017</w:t>
            </w:r>
          </w:p>
        </w:tc>
        <w:tc>
          <w:tcPr>
            <w:tcW w:w="1014" w:type="dxa"/>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C03A9E" w:rsidRPr="00803A8B" w:rsidRDefault="00C03A9E" w:rsidP="00803A8B">
            <w:pPr>
              <w:spacing w:after="0" w:line="240" w:lineRule="auto"/>
              <w:jc w:val="right"/>
              <w:rPr>
                <w:rFonts w:ascii="Segoe UI" w:eastAsia="Times New Roman" w:hAnsi="Segoe UI" w:cs="Segoe UI"/>
                <w:sz w:val="16"/>
                <w:szCs w:val="16"/>
                <w:lang w:val="el-GR" w:eastAsia="el-GR"/>
              </w:rPr>
            </w:pPr>
            <w:r w:rsidRPr="00803A8B">
              <w:rPr>
                <w:rFonts w:ascii="Segoe UI" w:eastAsia="Segoe UI" w:hAnsi="Segoe UI" w:cs="Segoe UI"/>
                <w:b/>
                <w:bCs/>
                <w:color w:val="000000" w:themeColor="text1"/>
                <w:kern w:val="24"/>
                <w:sz w:val="16"/>
                <w:szCs w:val="16"/>
                <w:lang w:val="el-GR" w:eastAsia="el-GR"/>
              </w:rPr>
              <w:t>Α‘εξάμηνο 2016</w:t>
            </w:r>
          </w:p>
        </w:tc>
        <w:tc>
          <w:tcPr>
            <w:tcW w:w="767" w:type="dxa"/>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C03A9E" w:rsidRPr="00803A8B" w:rsidRDefault="00C03A9E" w:rsidP="00C03A9E">
            <w:pPr>
              <w:spacing w:after="0" w:line="240" w:lineRule="auto"/>
              <w:jc w:val="right"/>
              <w:rPr>
                <w:rFonts w:ascii="Segoe UI" w:eastAsia="Times New Roman" w:hAnsi="Segoe UI" w:cs="Segoe UI"/>
                <w:b/>
                <w:i/>
                <w:sz w:val="16"/>
                <w:szCs w:val="16"/>
                <w:lang w:val="el-GR" w:eastAsia="el-GR"/>
              </w:rPr>
            </w:pPr>
            <w:r w:rsidRPr="00803A8B">
              <w:rPr>
                <w:rFonts w:ascii="Segoe UI" w:eastAsia="Times New Roman" w:hAnsi="Segoe UI" w:cs="Segoe UI"/>
                <w:b/>
                <w:bCs/>
                <w:i/>
                <w:color w:val="000000" w:themeColor="text1"/>
                <w:kern w:val="24"/>
                <w:sz w:val="16"/>
                <w:szCs w:val="16"/>
                <w:lang w:val="el-GR" w:eastAsia="el-GR"/>
              </w:rPr>
              <w:t xml:space="preserve">Δ </w:t>
            </w:r>
          </w:p>
        </w:tc>
        <w:tc>
          <w:tcPr>
            <w:tcW w:w="1011" w:type="dxa"/>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C03A9E" w:rsidRPr="00803A8B" w:rsidRDefault="00C03A9E" w:rsidP="00803A8B">
            <w:pPr>
              <w:spacing w:after="0" w:line="240" w:lineRule="auto"/>
              <w:jc w:val="right"/>
              <w:rPr>
                <w:rFonts w:ascii="Segoe UI" w:eastAsia="Times New Roman" w:hAnsi="Segoe UI" w:cs="Segoe UI"/>
                <w:sz w:val="16"/>
                <w:szCs w:val="16"/>
                <w:lang w:val="el-GR" w:eastAsia="el-GR"/>
              </w:rPr>
            </w:pPr>
            <w:r w:rsidRPr="00803A8B">
              <w:rPr>
                <w:rFonts w:ascii="Segoe UI" w:eastAsia="Segoe UI" w:hAnsi="Segoe UI" w:cs="Segoe UI"/>
                <w:b/>
                <w:bCs/>
                <w:color w:val="000000" w:themeColor="text1"/>
                <w:kern w:val="24"/>
                <w:sz w:val="16"/>
                <w:szCs w:val="16"/>
                <w:lang w:val="el-GR" w:eastAsia="el-GR"/>
              </w:rPr>
              <w:t>Β‘ τρίμηνο 2017</w:t>
            </w:r>
          </w:p>
        </w:tc>
        <w:tc>
          <w:tcPr>
            <w:tcW w:w="1011" w:type="dxa"/>
            <w:tcBorders>
              <w:top w:val="single" w:sz="8" w:space="0" w:color="000000"/>
              <w:left w:val="nil"/>
              <w:bottom w:val="single" w:sz="8" w:space="0" w:color="000000"/>
              <w:right w:val="nil"/>
            </w:tcBorders>
            <w:shd w:val="clear" w:color="auto" w:fill="auto"/>
            <w:tcMar>
              <w:top w:w="15" w:type="dxa"/>
              <w:left w:w="15" w:type="dxa"/>
              <w:bottom w:w="0" w:type="dxa"/>
              <w:right w:w="84" w:type="dxa"/>
            </w:tcMar>
            <w:vAlign w:val="center"/>
            <w:hideMark/>
          </w:tcPr>
          <w:p w:rsidR="00C03A9E" w:rsidRPr="00803A8B" w:rsidRDefault="00C03A9E" w:rsidP="00803A8B">
            <w:pPr>
              <w:spacing w:before="38" w:after="0" w:line="240" w:lineRule="auto"/>
              <w:jc w:val="right"/>
              <w:textAlignment w:val="baseline"/>
              <w:rPr>
                <w:rFonts w:ascii="Segoe UI" w:eastAsia="Times New Roman" w:hAnsi="Segoe UI" w:cs="Segoe UI"/>
                <w:sz w:val="16"/>
                <w:szCs w:val="16"/>
                <w:lang w:val="el-GR" w:eastAsia="el-GR"/>
              </w:rPr>
            </w:pPr>
            <w:r w:rsidRPr="00803A8B">
              <w:rPr>
                <w:rFonts w:ascii="Segoe UI" w:eastAsia="Segoe UI" w:hAnsi="Segoe UI" w:cs="Segoe UI"/>
                <w:b/>
                <w:bCs/>
                <w:color w:val="000000" w:themeColor="text1"/>
                <w:kern w:val="24"/>
                <w:sz w:val="16"/>
                <w:szCs w:val="16"/>
                <w:lang w:val="el-GR" w:eastAsia="el-GR"/>
              </w:rPr>
              <w:t>Α‘ τρίμηνο 2017</w:t>
            </w:r>
          </w:p>
        </w:tc>
        <w:tc>
          <w:tcPr>
            <w:tcW w:w="628" w:type="dxa"/>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C03A9E" w:rsidRPr="00803A8B" w:rsidRDefault="00C03A9E" w:rsidP="00C03A9E">
            <w:pPr>
              <w:spacing w:before="38" w:after="0" w:line="240" w:lineRule="auto"/>
              <w:jc w:val="right"/>
              <w:textAlignment w:val="baseline"/>
              <w:rPr>
                <w:rFonts w:ascii="Segoe UI" w:eastAsia="Times New Roman" w:hAnsi="Segoe UI" w:cs="Segoe UI"/>
                <w:i/>
                <w:sz w:val="16"/>
                <w:szCs w:val="16"/>
                <w:lang w:val="el-GR" w:eastAsia="el-GR"/>
              </w:rPr>
            </w:pPr>
            <w:r w:rsidRPr="00803A8B">
              <w:rPr>
                <w:rFonts w:ascii="Segoe UI" w:eastAsia="Segoe UI" w:hAnsi="Segoe UI" w:cs="Segoe UI"/>
                <w:b/>
                <w:bCs/>
                <w:i/>
                <w:color w:val="000000"/>
                <w:kern w:val="24"/>
                <w:sz w:val="16"/>
                <w:szCs w:val="16"/>
                <w:lang w:val="el-GR" w:eastAsia="el-GR"/>
              </w:rPr>
              <w:t>Δ</w:t>
            </w:r>
          </w:p>
        </w:tc>
      </w:tr>
      <w:tr w:rsidR="00803A8B" w:rsidRPr="00803A8B" w:rsidTr="00B4769B">
        <w:trPr>
          <w:trHeight w:val="113"/>
        </w:trPr>
        <w:tc>
          <w:tcPr>
            <w:tcW w:w="3458" w:type="dxa"/>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l-GR" w:eastAsia="el-GR"/>
              </w:rPr>
              <w:t>Καθαρά έσοδα από τόκους</w:t>
            </w:r>
          </w:p>
        </w:tc>
        <w:tc>
          <w:tcPr>
            <w:tcW w:w="1013" w:type="dxa"/>
            <w:tcBorders>
              <w:top w:val="single" w:sz="8" w:space="0" w:color="000000"/>
              <w:left w:val="nil"/>
              <w:bottom w:val="nil"/>
              <w:right w:val="nil"/>
            </w:tcBorders>
            <w:shd w:val="clear" w:color="auto" w:fill="auto"/>
            <w:tcMar>
              <w:top w:w="15" w:type="dxa"/>
              <w:left w:w="15" w:type="dxa"/>
              <w:bottom w:w="0" w:type="dxa"/>
              <w:right w:w="78"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n-US" w:eastAsia="el-GR"/>
              </w:rPr>
            </w:pPr>
            <w:r w:rsidRPr="00803A8B">
              <w:rPr>
                <w:rFonts w:ascii="Segoe UI" w:eastAsia="Times New Roman" w:hAnsi="Segoe UI" w:cs="Segoe UI"/>
                <w:sz w:val="16"/>
                <w:szCs w:val="16"/>
                <w:lang w:val="en-US" w:eastAsia="el-GR"/>
              </w:rPr>
              <w:t>764</w:t>
            </w:r>
          </w:p>
        </w:tc>
        <w:tc>
          <w:tcPr>
            <w:tcW w:w="1014" w:type="dxa"/>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n-US" w:eastAsia="el-GR"/>
              </w:rPr>
            </w:pPr>
            <w:r w:rsidRPr="00803A8B">
              <w:rPr>
                <w:rFonts w:ascii="Segoe UI" w:eastAsia="Times New Roman" w:hAnsi="Segoe UI" w:cs="Segoe UI"/>
                <w:sz w:val="16"/>
                <w:szCs w:val="16"/>
                <w:lang w:val="en-US" w:eastAsia="el-GR"/>
              </w:rPr>
              <w:t>779</w:t>
            </w:r>
          </w:p>
        </w:tc>
        <w:tc>
          <w:tcPr>
            <w:tcW w:w="767" w:type="dxa"/>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i/>
                <w:sz w:val="16"/>
                <w:szCs w:val="16"/>
                <w:lang w:val="el-GR" w:eastAsia="el-GR"/>
              </w:rPr>
            </w:pPr>
            <w:r w:rsidRPr="00803A8B">
              <w:rPr>
                <w:rFonts w:ascii="Segoe UI" w:eastAsia="Segoe UI" w:hAnsi="Segoe UI" w:cs="Segoe UI"/>
                <w:i/>
                <w:color w:val="000000"/>
                <w:kern w:val="24"/>
                <w:sz w:val="16"/>
                <w:szCs w:val="16"/>
                <w:lang w:val="en-US" w:eastAsia="el-GR"/>
              </w:rPr>
              <w:t>-2</w:t>
            </w:r>
            <w:r w:rsidRPr="00803A8B">
              <w:rPr>
                <w:rFonts w:ascii="Segoe UI" w:eastAsia="Segoe UI" w:hAnsi="Segoe UI" w:cs="Segoe UI"/>
                <w:i/>
                <w:color w:val="000000"/>
                <w:kern w:val="24"/>
                <w:sz w:val="16"/>
                <w:szCs w:val="16"/>
                <w:lang w:val="el-GR" w:eastAsia="el-GR"/>
              </w:rPr>
              <w:t>%</w:t>
            </w:r>
          </w:p>
        </w:tc>
        <w:tc>
          <w:tcPr>
            <w:tcW w:w="1011" w:type="dxa"/>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n-US" w:eastAsia="el-GR"/>
              </w:rPr>
              <w:t>379</w:t>
            </w:r>
          </w:p>
        </w:tc>
        <w:tc>
          <w:tcPr>
            <w:tcW w:w="1011" w:type="dxa"/>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n-US" w:eastAsia="el-GR"/>
              </w:rPr>
              <w:t>3</w:t>
            </w:r>
            <w:r w:rsidRPr="00803A8B">
              <w:rPr>
                <w:rFonts w:ascii="Segoe UI" w:eastAsia="Segoe UI" w:hAnsi="Segoe UI" w:cs="Segoe UI"/>
                <w:color w:val="000000"/>
                <w:kern w:val="24"/>
                <w:sz w:val="16"/>
                <w:szCs w:val="16"/>
                <w:lang w:val="el-GR" w:eastAsia="el-GR"/>
              </w:rPr>
              <w:t>8</w:t>
            </w:r>
            <w:r w:rsidRPr="00803A8B">
              <w:rPr>
                <w:rFonts w:ascii="Segoe UI" w:eastAsia="Segoe UI" w:hAnsi="Segoe UI" w:cs="Segoe UI"/>
                <w:color w:val="000000"/>
                <w:kern w:val="24"/>
                <w:sz w:val="16"/>
                <w:szCs w:val="16"/>
                <w:lang w:val="en-US" w:eastAsia="el-GR"/>
              </w:rPr>
              <w:t>4</w:t>
            </w:r>
          </w:p>
        </w:tc>
        <w:tc>
          <w:tcPr>
            <w:tcW w:w="628" w:type="dxa"/>
            <w:tcBorders>
              <w:top w:val="single" w:sz="8" w:space="0" w:color="000000"/>
              <w:left w:val="nil"/>
              <w:bottom w:val="nil"/>
              <w:right w:val="nil"/>
            </w:tcBorders>
            <w:shd w:val="clear" w:color="auto" w:fill="auto"/>
            <w:tcMar>
              <w:top w:w="15" w:type="dxa"/>
              <w:left w:w="15" w:type="dxa"/>
              <w:bottom w:w="0" w:type="dxa"/>
              <w:right w:w="84"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i/>
                <w:sz w:val="16"/>
                <w:szCs w:val="16"/>
                <w:lang w:val="en-US" w:eastAsia="el-GR"/>
              </w:rPr>
            </w:pPr>
            <w:r w:rsidRPr="00803A8B">
              <w:rPr>
                <w:rFonts w:ascii="Segoe UI" w:eastAsia="Times New Roman" w:hAnsi="Segoe UI" w:cs="Segoe UI"/>
                <w:i/>
                <w:sz w:val="16"/>
                <w:szCs w:val="16"/>
                <w:lang w:val="en-US" w:eastAsia="el-GR"/>
              </w:rPr>
              <w:t>-1%</w:t>
            </w:r>
          </w:p>
        </w:tc>
      </w:tr>
      <w:tr w:rsidR="00803A8B" w:rsidRPr="00803A8B" w:rsidTr="00B4769B">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themeColor="text1"/>
                <w:kern w:val="24"/>
                <w:sz w:val="16"/>
                <w:szCs w:val="16"/>
                <w:lang w:val="el-GR" w:eastAsia="el-GR"/>
              </w:rPr>
              <w:t>Καθαρά έσοδα από προμήθειες</w:t>
            </w:r>
          </w:p>
        </w:tc>
        <w:tc>
          <w:tcPr>
            <w:tcW w:w="1013" w:type="dxa"/>
            <w:tcBorders>
              <w:top w:val="nil"/>
              <w:left w:val="nil"/>
              <w:bottom w:val="nil"/>
              <w:right w:val="nil"/>
            </w:tcBorders>
            <w:shd w:val="clear" w:color="auto" w:fill="auto"/>
            <w:tcMar>
              <w:top w:w="15" w:type="dxa"/>
              <w:left w:w="15" w:type="dxa"/>
              <w:bottom w:w="0" w:type="dxa"/>
              <w:right w:w="78"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n-US" w:eastAsia="el-GR"/>
              </w:rPr>
            </w:pPr>
            <w:r w:rsidRPr="00803A8B">
              <w:rPr>
                <w:rFonts w:ascii="Segoe UI" w:eastAsia="Times New Roman" w:hAnsi="Segoe UI" w:cs="Segoe UI"/>
                <w:sz w:val="16"/>
                <w:szCs w:val="16"/>
                <w:lang w:val="en-US" w:eastAsia="el-GR"/>
              </w:rPr>
              <w:t>107</w:t>
            </w:r>
          </w:p>
        </w:tc>
        <w:tc>
          <w:tcPr>
            <w:tcW w:w="1014"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n-US" w:eastAsia="el-GR"/>
              </w:rPr>
            </w:pPr>
            <w:r w:rsidRPr="00803A8B">
              <w:rPr>
                <w:rFonts w:ascii="Segoe UI" w:eastAsia="Times New Roman" w:hAnsi="Segoe UI" w:cs="Segoe UI"/>
                <w:sz w:val="16"/>
                <w:szCs w:val="16"/>
                <w:lang w:val="en-US" w:eastAsia="el-GR"/>
              </w:rPr>
              <w:t>59</w:t>
            </w:r>
          </w:p>
        </w:tc>
        <w:tc>
          <w:tcPr>
            <w:tcW w:w="767"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i/>
                <w:sz w:val="16"/>
                <w:szCs w:val="16"/>
                <w:lang w:val="el-GR" w:eastAsia="el-GR"/>
              </w:rPr>
            </w:pPr>
            <w:r w:rsidRPr="00803A8B">
              <w:rPr>
                <w:rFonts w:ascii="Segoe UI" w:eastAsia="Segoe UI" w:hAnsi="Segoe UI" w:cs="Segoe UI"/>
                <w:i/>
                <w:color w:val="000000" w:themeColor="text1"/>
                <w:kern w:val="24"/>
                <w:sz w:val="16"/>
                <w:szCs w:val="16"/>
                <w:lang w:val="en-US" w:eastAsia="el-GR"/>
              </w:rPr>
              <w:t>+82%</w:t>
            </w:r>
          </w:p>
        </w:tc>
        <w:tc>
          <w:tcPr>
            <w:tcW w:w="1011"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n-US" w:eastAsia="el-GR"/>
              </w:rPr>
              <w:t>53</w:t>
            </w:r>
          </w:p>
        </w:tc>
        <w:tc>
          <w:tcPr>
            <w:tcW w:w="1011"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n-US" w:eastAsia="el-GR"/>
              </w:rPr>
              <w:t>54</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i/>
                <w:sz w:val="16"/>
                <w:szCs w:val="16"/>
                <w:lang w:val="en-US" w:eastAsia="el-GR"/>
              </w:rPr>
            </w:pPr>
            <w:r w:rsidRPr="00803A8B">
              <w:rPr>
                <w:rFonts w:ascii="Segoe UI" w:eastAsia="Times New Roman" w:hAnsi="Segoe UI" w:cs="Segoe UI"/>
                <w:i/>
                <w:sz w:val="16"/>
                <w:szCs w:val="16"/>
                <w:lang w:val="en-US" w:eastAsia="el-GR"/>
              </w:rPr>
              <w:t>-2%</w:t>
            </w:r>
          </w:p>
        </w:tc>
      </w:tr>
      <w:tr w:rsidR="00803A8B" w:rsidRPr="00803A8B" w:rsidTr="00B4769B">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l-GR" w:eastAsia="el-GR"/>
              </w:rPr>
              <w:t>Καθαρά έσοδα από ασφαλιστικές δρ/τητες</w:t>
            </w:r>
          </w:p>
        </w:tc>
        <w:tc>
          <w:tcPr>
            <w:tcW w:w="1013" w:type="dxa"/>
            <w:tcBorders>
              <w:top w:val="nil"/>
              <w:left w:val="nil"/>
              <w:bottom w:val="nil"/>
              <w:right w:val="nil"/>
            </w:tcBorders>
            <w:shd w:val="clear" w:color="auto" w:fill="auto"/>
            <w:tcMar>
              <w:top w:w="15" w:type="dxa"/>
              <w:left w:w="15" w:type="dxa"/>
              <w:bottom w:w="0" w:type="dxa"/>
              <w:right w:w="78"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n-US" w:eastAsia="el-GR"/>
              </w:rPr>
            </w:pPr>
            <w:r w:rsidRPr="00803A8B">
              <w:rPr>
                <w:rFonts w:ascii="Segoe UI" w:eastAsia="Times New Roman" w:hAnsi="Segoe UI" w:cs="Segoe UI"/>
                <w:sz w:val="16"/>
                <w:szCs w:val="16"/>
                <w:lang w:val="en-US" w:eastAsia="el-GR"/>
              </w:rPr>
              <w:t>(0)</w:t>
            </w:r>
          </w:p>
        </w:tc>
        <w:tc>
          <w:tcPr>
            <w:tcW w:w="1014"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n-US" w:eastAsia="el-GR"/>
              </w:rPr>
            </w:pPr>
            <w:r w:rsidRPr="00803A8B">
              <w:rPr>
                <w:rFonts w:ascii="Segoe UI" w:eastAsia="Times New Roman" w:hAnsi="Segoe UI" w:cs="Segoe UI"/>
                <w:sz w:val="16"/>
                <w:szCs w:val="16"/>
                <w:lang w:val="en-US" w:eastAsia="el-GR"/>
              </w:rPr>
              <w:t>0</w:t>
            </w:r>
          </w:p>
        </w:tc>
        <w:tc>
          <w:tcPr>
            <w:tcW w:w="767"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i/>
                <w:sz w:val="16"/>
                <w:szCs w:val="16"/>
                <w:lang w:val="en-US" w:eastAsia="el-GR"/>
              </w:rPr>
            </w:pPr>
            <w:r w:rsidRPr="00803A8B">
              <w:rPr>
                <w:rFonts w:ascii="Segoe UI" w:eastAsia="Segoe UI" w:hAnsi="Segoe UI" w:cs="Segoe UI"/>
                <w:i/>
                <w:color w:val="000000"/>
                <w:kern w:val="24"/>
                <w:sz w:val="16"/>
                <w:szCs w:val="16"/>
                <w:lang w:val="en-US" w:eastAsia="el-GR"/>
              </w:rPr>
              <w:t>n/m</w:t>
            </w:r>
          </w:p>
        </w:tc>
        <w:tc>
          <w:tcPr>
            <w:tcW w:w="1011"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n-US" w:eastAsia="el-GR"/>
              </w:rPr>
              <w:t>(0)</w:t>
            </w:r>
          </w:p>
        </w:tc>
        <w:tc>
          <w:tcPr>
            <w:tcW w:w="1011"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n-US" w:eastAsia="el-GR"/>
              </w:rPr>
              <w:t>0</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i/>
                <w:sz w:val="16"/>
                <w:szCs w:val="16"/>
                <w:lang w:val="en-US" w:eastAsia="el-GR"/>
              </w:rPr>
            </w:pPr>
            <w:r w:rsidRPr="00803A8B">
              <w:rPr>
                <w:rFonts w:ascii="Segoe UI" w:eastAsia="Times New Roman" w:hAnsi="Segoe UI" w:cs="Segoe UI"/>
                <w:i/>
                <w:sz w:val="16"/>
                <w:szCs w:val="16"/>
                <w:lang w:val="en-US" w:eastAsia="el-GR"/>
              </w:rPr>
              <w:t>n/m</w:t>
            </w:r>
          </w:p>
        </w:tc>
      </w:tr>
      <w:tr w:rsidR="00803A8B" w:rsidRPr="00803A8B" w:rsidTr="00B4769B">
        <w:trPr>
          <w:trHeight w:val="113"/>
        </w:trPr>
        <w:tc>
          <w:tcPr>
            <w:tcW w:w="3458" w:type="dxa"/>
            <w:tcBorders>
              <w:top w:val="nil"/>
              <w:left w:val="nil"/>
              <w:bottom w:val="nil"/>
              <w:right w:val="nil"/>
            </w:tcBorders>
            <w:shd w:val="clear" w:color="auto" w:fill="F2F2F2"/>
            <w:tcMar>
              <w:top w:w="15" w:type="dxa"/>
              <w:left w:w="42" w:type="dxa"/>
              <w:bottom w:w="0" w:type="dxa"/>
              <w:right w:w="15" w:type="dxa"/>
            </w:tcMar>
            <w:vAlign w:val="center"/>
            <w:hideMark/>
          </w:tcPr>
          <w:p w:rsidR="00803A8B" w:rsidRPr="00803A8B" w:rsidRDefault="00803A8B" w:rsidP="00803A8B">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b/>
                <w:bCs/>
                <w:color w:val="000000" w:themeColor="text1"/>
                <w:kern w:val="24"/>
                <w:sz w:val="16"/>
                <w:szCs w:val="16"/>
                <w:lang w:val="el-GR" w:eastAsia="el-GR"/>
              </w:rPr>
              <w:t>Οργανικά έσοδα</w:t>
            </w:r>
          </w:p>
        </w:tc>
        <w:tc>
          <w:tcPr>
            <w:tcW w:w="1013" w:type="dxa"/>
            <w:tcBorders>
              <w:top w:val="nil"/>
              <w:left w:val="nil"/>
              <w:bottom w:val="nil"/>
              <w:right w:val="nil"/>
            </w:tcBorders>
            <w:shd w:val="clear" w:color="auto" w:fill="F2F2F2"/>
            <w:tcMar>
              <w:top w:w="15" w:type="dxa"/>
              <w:left w:w="15" w:type="dxa"/>
              <w:bottom w:w="0" w:type="dxa"/>
              <w:right w:w="78"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sz w:val="16"/>
                <w:szCs w:val="16"/>
                <w:lang w:val="en-US" w:eastAsia="el-GR"/>
              </w:rPr>
            </w:pPr>
            <w:r w:rsidRPr="00803A8B">
              <w:rPr>
                <w:rFonts w:ascii="Segoe UI" w:eastAsia="Times New Roman" w:hAnsi="Segoe UI" w:cs="Segoe UI"/>
                <w:b/>
                <w:sz w:val="16"/>
                <w:szCs w:val="16"/>
                <w:lang w:val="en-US" w:eastAsia="el-GR"/>
              </w:rPr>
              <w:t>871</w:t>
            </w:r>
          </w:p>
        </w:tc>
        <w:tc>
          <w:tcPr>
            <w:tcW w:w="1014" w:type="dxa"/>
            <w:tcBorders>
              <w:top w:val="nil"/>
              <w:left w:val="nil"/>
              <w:bottom w:val="nil"/>
              <w:right w:val="nil"/>
            </w:tcBorders>
            <w:shd w:val="clear" w:color="auto" w:fill="F2F2F2"/>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sz w:val="16"/>
                <w:szCs w:val="16"/>
                <w:lang w:val="en-US" w:eastAsia="el-GR"/>
              </w:rPr>
            </w:pPr>
            <w:r w:rsidRPr="00803A8B">
              <w:rPr>
                <w:rFonts w:ascii="Segoe UI" w:eastAsia="Times New Roman" w:hAnsi="Segoe UI" w:cs="Segoe UI"/>
                <w:b/>
                <w:sz w:val="16"/>
                <w:szCs w:val="16"/>
                <w:lang w:val="en-US" w:eastAsia="el-GR"/>
              </w:rPr>
              <w:t>839</w:t>
            </w:r>
          </w:p>
        </w:tc>
        <w:tc>
          <w:tcPr>
            <w:tcW w:w="767" w:type="dxa"/>
            <w:tcBorders>
              <w:top w:val="nil"/>
              <w:left w:val="nil"/>
              <w:bottom w:val="nil"/>
              <w:right w:val="nil"/>
            </w:tcBorders>
            <w:shd w:val="clear" w:color="auto" w:fill="F2F2F2"/>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i/>
                <w:sz w:val="16"/>
                <w:szCs w:val="16"/>
                <w:lang w:val="el-GR" w:eastAsia="el-GR"/>
              </w:rPr>
            </w:pPr>
            <w:r w:rsidRPr="00803A8B">
              <w:rPr>
                <w:rFonts w:ascii="Segoe UI" w:eastAsia="Segoe UI" w:hAnsi="Segoe UI" w:cs="Segoe UI"/>
                <w:b/>
                <w:bCs/>
                <w:i/>
                <w:color w:val="000000" w:themeColor="text1"/>
                <w:kern w:val="24"/>
                <w:sz w:val="16"/>
                <w:szCs w:val="16"/>
                <w:lang w:val="en-US" w:eastAsia="el-GR"/>
              </w:rPr>
              <w:t>+4%</w:t>
            </w:r>
          </w:p>
        </w:tc>
        <w:tc>
          <w:tcPr>
            <w:tcW w:w="1011" w:type="dxa"/>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Segoe UI" w:hAnsi="Segoe UI" w:cs="Segoe UI"/>
                <w:b/>
                <w:bCs/>
                <w:color w:val="000000"/>
                <w:kern w:val="24"/>
                <w:sz w:val="16"/>
                <w:szCs w:val="16"/>
                <w:lang w:val="en-US" w:eastAsia="el-GR"/>
              </w:rPr>
            </w:pPr>
            <w:r w:rsidRPr="00803A8B">
              <w:rPr>
                <w:rFonts w:ascii="Segoe UI" w:eastAsia="Segoe UI" w:hAnsi="Segoe UI" w:cs="Segoe UI"/>
                <w:b/>
                <w:bCs/>
                <w:color w:val="000000"/>
                <w:kern w:val="24"/>
                <w:sz w:val="16"/>
                <w:szCs w:val="16"/>
                <w:lang w:val="en-US" w:eastAsia="el-GR"/>
              </w:rPr>
              <w:t>432</w:t>
            </w:r>
          </w:p>
        </w:tc>
        <w:tc>
          <w:tcPr>
            <w:tcW w:w="1011" w:type="dxa"/>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Segoe UI" w:hAnsi="Segoe UI" w:cs="Segoe UI"/>
                <w:b/>
                <w:bCs/>
                <w:color w:val="000000"/>
                <w:kern w:val="24"/>
                <w:sz w:val="16"/>
                <w:szCs w:val="16"/>
                <w:lang w:val="en-US" w:eastAsia="el-GR"/>
              </w:rPr>
            </w:pPr>
            <w:r w:rsidRPr="00803A8B">
              <w:rPr>
                <w:rFonts w:ascii="Segoe UI" w:eastAsia="Segoe UI" w:hAnsi="Segoe UI" w:cs="Segoe UI"/>
                <w:b/>
                <w:bCs/>
                <w:color w:val="000000"/>
                <w:kern w:val="24"/>
                <w:sz w:val="16"/>
                <w:szCs w:val="16"/>
                <w:lang w:val="en-US" w:eastAsia="el-GR"/>
              </w:rPr>
              <w:t>439</w:t>
            </w:r>
          </w:p>
        </w:tc>
        <w:tc>
          <w:tcPr>
            <w:tcW w:w="628" w:type="dxa"/>
            <w:tcBorders>
              <w:top w:val="nil"/>
              <w:left w:val="nil"/>
              <w:bottom w:val="nil"/>
              <w:right w:val="nil"/>
            </w:tcBorders>
            <w:shd w:val="clear" w:color="auto" w:fill="F2F2F2"/>
            <w:tcMar>
              <w:top w:w="15" w:type="dxa"/>
              <w:left w:w="15" w:type="dxa"/>
              <w:bottom w:w="0" w:type="dxa"/>
              <w:right w:w="84"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i/>
                <w:sz w:val="16"/>
                <w:szCs w:val="16"/>
                <w:lang w:val="en-US" w:eastAsia="el-GR"/>
              </w:rPr>
            </w:pPr>
            <w:r w:rsidRPr="00803A8B">
              <w:rPr>
                <w:rFonts w:ascii="Segoe UI" w:eastAsia="Times New Roman" w:hAnsi="Segoe UI" w:cs="Segoe UI"/>
                <w:b/>
                <w:i/>
                <w:sz w:val="16"/>
                <w:szCs w:val="16"/>
                <w:lang w:val="en-US" w:eastAsia="el-GR"/>
              </w:rPr>
              <w:t>-2%</w:t>
            </w:r>
          </w:p>
        </w:tc>
      </w:tr>
      <w:tr w:rsidR="00803A8B" w:rsidRPr="00803A8B" w:rsidTr="00B4769B">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B4769B">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l-GR" w:eastAsia="el-GR"/>
              </w:rPr>
              <w:t xml:space="preserve">Έσοδα από </w:t>
            </w:r>
            <w:r w:rsidR="007D2A98">
              <w:rPr>
                <w:rFonts w:ascii="Segoe UI" w:eastAsia="Segoe UI" w:hAnsi="Segoe UI" w:cs="Segoe UI"/>
                <w:color w:val="000000"/>
                <w:kern w:val="24"/>
                <w:sz w:val="16"/>
                <w:szCs w:val="16"/>
                <w:lang w:val="el-GR" w:eastAsia="el-GR"/>
              </w:rPr>
              <w:t>χ</w:t>
            </w:r>
            <w:r w:rsidRPr="00803A8B">
              <w:rPr>
                <w:rFonts w:ascii="Segoe UI" w:eastAsia="Segoe UI" w:hAnsi="Segoe UI" w:cs="Segoe UI"/>
                <w:color w:val="000000"/>
                <w:kern w:val="24"/>
                <w:sz w:val="16"/>
                <w:szCs w:val="16"/>
                <w:lang w:val="el-GR" w:eastAsia="el-GR"/>
              </w:rPr>
              <w:t xml:space="preserve">ρημ/κες </w:t>
            </w:r>
            <w:r w:rsidR="007D2A98">
              <w:rPr>
                <w:rFonts w:ascii="Segoe UI" w:eastAsia="Segoe UI" w:hAnsi="Segoe UI" w:cs="Segoe UI"/>
                <w:color w:val="000000"/>
                <w:kern w:val="24"/>
                <w:sz w:val="16"/>
                <w:szCs w:val="16"/>
                <w:lang w:val="el-GR" w:eastAsia="el-GR"/>
              </w:rPr>
              <w:t>π</w:t>
            </w:r>
            <w:r w:rsidRPr="00803A8B">
              <w:rPr>
                <w:rFonts w:ascii="Segoe UI" w:eastAsia="Segoe UI" w:hAnsi="Segoe UI" w:cs="Segoe UI"/>
                <w:color w:val="000000"/>
                <w:kern w:val="24"/>
                <w:sz w:val="16"/>
                <w:szCs w:val="16"/>
                <w:lang w:val="el-GR" w:eastAsia="el-GR"/>
              </w:rPr>
              <w:t xml:space="preserve">ράξεις και </w:t>
            </w:r>
            <w:r w:rsidR="007D2A98">
              <w:rPr>
                <w:rFonts w:ascii="Segoe UI" w:eastAsia="Segoe UI" w:hAnsi="Segoe UI" w:cs="Segoe UI"/>
                <w:color w:val="000000"/>
                <w:kern w:val="24"/>
                <w:sz w:val="16"/>
                <w:szCs w:val="16"/>
                <w:lang w:val="el-GR" w:eastAsia="el-GR"/>
              </w:rPr>
              <w:t>λοιπά έ</w:t>
            </w:r>
            <w:r w:rsidRPr="00803A8B">
              <w:rPr>
                <w:rFonts w:ascii="Segoe UI" w:eastAsia="Segoe UI" w:hAnsi="Segoe UI" w:cs="Segoe UI"/>
                <w:color w:val="000000"/>
                <w:kern w:val="24"/>
                <w:sz w:val="16"/>
                <w:szCs w:val="16"/>
                <w:lang w:val="el-GR" w:eastAsia="el-GR"/>
              </w:rPr>
              <w:t>σοδα</w:t>
            </w:r>
            <w:r w:rsidRPr="00803A8B">
              <w:rPr>
                <w:rFonts w:ascii="Segoe UI" w:eastAsia="Segoe UI" w:hAnsi="Segoe UI" w:cs="Segoe UI"/>
                <w:color w:val="000000"/>
                <w:kern w:val="24"/>
                <w:sz w:val="16"/>
                <w:szCs w:val="16"/>
                <w:vertAlign w:val="superscript"/>
                <w:lang w:val="el-GR" w:eastAsia="el-GR"/>
              </w:rPr>
              <w:t>1</w:t>
            </w:r>
          </w:p>
        </w:tc>
        <w:tc>
          <w:tcPr>
            <w:tcW w:w="1013" w:type="dxa"/>
            <w:tcBorders>
              <w:top w:val="nil"/>
              <w:left w:val="nil"/>
              <w:bottom w:val="nil"/>
              <w:right w:val="nil"/>
            </w:tcBorders>
            <w:shd w:val="clear" w:color="auto" w:fill="auto"/>
            <w:tcMar>
              <w:top w:w="15" w:type="dxa"/>
              <w:left w:w="15" w:type="dxa"/>
              <w:bottom w:w="0" w:type="dxa"/>
              <w:right w:w="78"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n-US" w:eastAsia="el-GR"/>
              </w:rPr>
            </w:pPr>
            <w:r w:rsidRPr="00803A8B">
              <w:rPr>
                <w:rFonts w:ascii="Segoe UI" w:eastAsia="Times New Roman" w:hAnsi="Segoe UI" w:cs="Segoe UI"/>
                <w:sz w:val="16"/>
                <w:szCs w:val="16"/>
                <w:lang w:val="en-US" w:eastAsia="el-GR"/>
              </w:rPr>
              <w:t>(72)</w:t>
            </w:r>
          </w:p>
        </w:tc>
        <w:tc>
          <w:tcPr>
            <w:tcW w:w="1014"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n-US" w:eastAsia="el-GR"/>
              </w:rPr>
            </w:pPr>
            <w:r w:rsidRPr="00803A8B">
              <w:rPr>
                <w:rFonts w:ascii="Segoe UI" w:eastAsia="Times New Roman" w:hAnsi="Segoe UI" w:cs="Segoe UI"/>
                <w:sz w:val="16"/>
                <w:szCs w:val="16"/>
                <w:lang w:val="en-US" w:eastAsia="el-GR"/>
              </w:rPr>
              <w:t>(73)</w:t>
            </w:r>
          </w:p>
        </w:tc>
        <w:tc>
          <w:tcPr>
            <w:tcW w:w="767"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i/>
                <w:sz w:val="16"/>
                <w:szCs w:val="16"/>
                <w:lang w:val="el-GR" w:eastAsia="el-GR"/>
              </w:rPr>
            </w:pPr>
            <w:r w:rsidRPr="00803A8B">
              <w:rPr>
                <w:rFonts w:ascii="Segoe UI" w:eastAsia="Segoe UI" w:hAnsi="Segoe UI" w:cs="Segoe UI"/>
                <w:i/>
                <w:color w:val="000000"/>
                <w:kern w:val="24"/>
                <w:sz w:val="16"/>
                <w:szCs w:val="16"/>
                <w:lang w:val="en-US" w:eastAsia="el-GR"/>
              </w:rPr>
              <w:t>-1%</w:t>
            </w:r>
          </w:p>
        </w:tc>
        <w:tc>
          <w:tcPr>
            <w:tcW w:w="1011"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n-US" w:eastAsia="el-GR"/>
              </w:rPr>
              <w:t>(</w:t>
            </w:r>
            <w:r w:rsidRPr="00803A8B">
              <w:rPr>
                <w:rFonts w:ascii="Segoe UI" w:eastAsia="Segoe UI" w:hAnsi="Segoe UI" w:cs="Segoe UI"/>
                <w:color w:val="000000"/>
                <w:kern w:val="24"/>
                <w:sz w:val="16"/>
                <w:szCs w:val="16"/>
                <w:lang w:val="el-GR" w:eastAsia="el-GR"/>
              </w:rPr>
              <w:t>7</w:t>
            </w:r>
            <w:r w:rsidRPr="00803A8B">
              <w:rPr>
                <w:rFonts w:ascii="Segoe UI" w:eastAsia="Segoe UI" w:hAnsi="Segoe UI" w:cs="Segoe UI"/>
                <w:color w:val="000000"/>
                <w:kern w:val="24"/>
                <w:sz w:val="16"/>
                <w:szCs w:val="16"/>
                <w:lang w:val="en-US" w:eastAsia="el-GR"/>
              </w:rPr>
              <w:t>1)</w:t>
            </w:r>
          </w:p>
        </w:tc>
        <w:tc>
          <w:tcPr>
            <w:tcW w:w="1011"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n-US" w:eastAsia="el-GR"/>
              </w:rPr>
              <w:t>(1)</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i/>
                <w:sz w:val="16"/>
                <w:szCs w:val="16"/>
                <w:lang w:val="en-US" w:eastAsia="el-GR"/>
              </w:rPr>
            </w:pPr>
            <w:r w:rsidRPr="00803A8B">
              <w:rPr>
                <w:rFonts w:ascii="Segoe UI" w:eastAsia="Times New Roman" w:hAnsi="Segoe UI" w:cs="Segoe UI"/>
                <w:i/>
                <w:sz w:val="16"/>
                <w:szCs w:val="16"/>
                <w:lang w:val="en-US" w:eastAsia="el-GR"/>
              </w:rPr>
              <w:t>&gt;100%</w:t>
            </w:r>
          </w:p>
        </w:tc>
      </w:tr>
      <w:tr w:rsidR="00803A8B" w:rsidRPr="00803A8B" w:rsidTr="00B4769B">
        <w:trPr>
          <w:trHeight w:val="113"/>
        </w:trPr>
        <w:tc>
          <w:tcPr>
            <w:tcW w:w="3458" w:type="dxa"/>
            <w:tcBorders>
              <w:top w:val="nil"/>
              <w:left w:val="nil"/>
              <w:bottom w:val="nil"/>
              <w:right w:val="nil"/>
            </w:tcBorders>
            <w:shd w:val="clear" w:color="auto" w:fill="F2F2F2"/>
            <w:tcMar>
              <w:top w:w="15" w:type="dxa"/>
              <w:left w:w="42" w:type="dxa"/>
              <w:bottom w:w="0" w:type="dxa"/>
              <w:right w:w="15" w:type="dxa"/>
            </w:tcMar>
            <w:vAlign w:val="center"/>
            <w:hideMark/>
          </w:tcPr>
          <w:p w:rsidR="00803A8B" w:rsidRPr="00803A8B" w:rsidRDefault="00803A8B" w:rsidP="00803A8B">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b/>
                <w:bCs/>
                <w:color w:val="000000"/>
                <w:kern w:val="24"/>
                <w:sz w:val="16"/>
                <w:szCs w:val="16"/>
                <w:lang w:val="el-GR" w:eastAsia="el-GR"/>
              </w:rPr>
              <w:t xml:space="preserve">Καθαρά λειτουργικά έσοδα </w:t>
            </w:r>
          </w:p>
        </w:tc>
        <w:tc>
          <w:tcPr>
            <w:tcW w:w="1013" w:type="dxa"/>
            <w:tcBorders>
              <w:top w:val="nil"/>
              <w:left w:val="nil"/>
              <w:bottom w:val="nil"/>
              <w:right w:val="nil"/>
            </w:tcBorders>
            <w:shd w:val="clear" w:color="auto" w:fill="F2F2F2"/>
            <w:tcMar>
              <w:top w:w="15" w:type="dxa"/>
              <w:left w:w="15" w:type="dxa"/>
              <w:bottom w:w="0" w:type="dxa"/>
              <w:right w:w="78"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sz w:val="16"/>
                <w:szCs w:val="16"/>
                <w:lang w:val="en-US" w:eastAsia="el-GR"/>
              </w:rPr>
            </w:pPr>
            <w:r w:rsidRPr="00803A8B">
              <w:rPr>
                <w:rFonts w:ascii="Segoe UI" w:eastAsia="Times New Roman" w:hAnsi="Segoe UI" w:cs="Segoe UI"/>
                <w:b/>
                <w:sz w:val="16"/>
                <w:szCs w:val="16"/>
                <w:lang w:val="en-US" w:eastAsia="el-GR"/>
              </w:rPr>
              <w:t>799</w:t>
            </w:r>
          </w:p>
        </w:tc>
        <w:tc>
          <w:tcPr>
            <w:tcW w:w="1014" w:type="dxa"/>
            <w:tcBorders>
              <w:top w:val="nil"/>
              <w:left w:val="nil"/>
              <w:bottom w:val="nil"/>
              <w:right w:val="nil"/>
            </w:tcBorders>
            <w:shd w:val="clear" w:color="auto" w:fill="F2F2F2"/>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sz w:val="16"/>
                <w:szCs w:val="16"/>
                <w:lang w:val="en-US" w:eastAsia="el-GR"/>
              </w:rPr>
            </w:pPr>
            <w:r w:rsidRPr="00803A8B">
              <w:rPr>
                <w:rFonts w:ascii="Segoe UI" w:eastAsia="Times New Roman" w:hAnsi="Segoe UI" w:cs="Segoe UI"/>
                <w:b/>
                <w:sz w:val="16"/>
                <w:szCs w:val="16"/>
                <w:lang w:val="en-US" w:eastAsia="el-GR"/>
              </w:rPr>
              <w:t>766</w:t>
            </w:r>
          </w:p>
        </w:tc>
        <w:tc>
          <w:tcPr>
            <w:tcW w:w="767" w:type="dxa"/>
            <w:tcBorders>
              <w:top w:val="nil"/>
              <w:left w:val="nil"/>
              <w:bottom w:val="nil"/>
              <w:right w:val="nil"/>
            </w:tcBorders>
            <w:shd w:val="clear" w:color="auto" w:fill="F2F2F2"/>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i/>
                <w:sz w:val="16"/>
                <w:szCs w:val="16"/>
                <w:lang w:val="el-GR" w:eastAsia="el-GR"/>
              </w:rPr>
            </w:pPr>
            <w:r w:rsidRPr="00803A8B">
              <w:rPr>
                <w:rFonts w:ascii="Segoe UI" w:eastAsia="Segoe UI" w:hAnsi="Segoe UI" w:cs="Segoe UI"/>
                <w:b/>
                <w:bCs/>
                <w:i/>
                <w:color w:val="000000"/>
                <w:kern w:val="24"/>
                <w:sz w:val="16"/>
                <w:szCs w:val="16"/>
                <w:lang w:val="en-US" w:eastAsia="el-GR"/>
              </w:rPr>
              <w:t>+4%</w:t>
            </w:r>
          </w:p>
        </w:tc>
        <w:tc>
          <w:tcPr>
            <w:tcW w:w="1011" w:type="dxa"/>
            <w:tcBorders>
              <w:top w:val="nil"/>
              <w:left w:val="nil"/>
              <w:bottom w:val="nil"/>
              <w:right w:val="nil"/>
            </w:tcBorders>
            <w:shd w:val="clear" w:color="auto" w:fill="F2F2F2"/>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sz w:val="16"/>
                <w:szCs w:val="16"/>
                <w:lang w:val="el-GR" w:eastAsia="el-GR"/>
              </w:rPr>
            </w:pPr>
            <w:r w:rsidRPr="00803A8B">
              <w:rPr>
                <w:rFonts w:ascii="Segoe UI" w:eastAsia="Segoe UI" w:hAnsi="Segoe UI" w:cs="Segoe UI"/>
                <w:b/>
                <w:bCs/>
                <w:color w:val="000000"/>
                <w:kern w:val="24"/>
                <w:sz w:val="16"/>
                <w:szCs w:val="16"/>
                <w:lang w:val="en-US" w:eastAsia="el-GR"/>
              </w:rPr>
              <w:t>361</w:t>
            </w:r>
          </w:p>
        </w:tc>
        <w:tc>
          <w:tcPr>
            <w:tcW w:w="1011" w:type="dxa"/>
            <w:tcBorders>
              <w:top w:val="nil"/>
              <w:left w:val="nil"/>
              <w:bottom w:val="nil"/>
              <w:right w:val="nil"/>
            </w:tcBorders>
            <w:shd w:val="clear" w:color="auto" w:fill="F2F2F2"/>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sz w:val="16"/>
                <w:szCs w:val="16"/>
                <w:lang w:val="el-GR" w:eastAsia="el-GR"/>
              </w:rPr>
            </w:pPr>
            <w:r w:rsidRPr="00803A8B">
              <w:rPr>
                <w:rFonts w:ascii="Segoe UI" w:eastAsia="Segoe UI" w:hAnsi="Segoe UI" w:cs="Segoe UI"/>
                <w:b/>
                <w:bCs/>
                <w:color w:val="000000"/>
                <w:kern w:val="24"/>
                <w:sz w:val="16"/>
                <w:szCs w:val="16"/>
                <w:lang w:val="en-US" w:eastAsia="el-GR"/>
              </w:rPr>
              <w:t>438</w:t>
            </w:r>
          </w:p>
        </w:tc>
        <w:tc>
          <w:tcPr>
            <w:tcW w:w="628" w:type="dxa"/>
            <w:tcBorders>
              <w:top w:val="nil"/>
              <w:left w:val="nil"/>
              <w:bottom w:val="nil"/>
              <w:right w:val="nil"/>
            </w:tcBorders>
            <w:shd w:val="clear" w:color="auto" w:fill="F2F2F2"/>
            <w:tcMar>
              <w:top w:w="15" w:type="dxa"/>
              <w:left w:w="15" w:type="dxa"/>
              <w:bottom w:w="0" w:type="dxa"/>
              <w:right w:w="84"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i/>
                <w:sz w:val="16"/>
                <w:szCs w:val="16"/>
                <w:lang w:val="en-US" w:eastAsia="el-GR"/>
              </w:rPr>
            </w:pPr>
            <w:r w:rsidRPr="00803A8B">
              <w:rPr>
                <w:rFonts w:ascii="Segoe UI" w:eastAsia="Times New Roman" w:hAnsi="Segoe UI" w:cs="Segoe UI"/>
                <w:b/>
                <w:i/>
                <w:sz w:val="16"/>
                <w:szCs w:val="16"/>
                <w:lang w:val="en-US" w:eastAsia="el-GR"/>
              </w:rPr>
              <w:t>-18%</w:t>
            </w:r>
          </w:p>
        </w:tc>
      </w:tr>
      <w:tr w:rsidR="00803A8B" w:rsidRPr="00803A8B" w:rsidTr="00B4769B">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l-GR" w:eastAsia="el-GR"/>
              </w:rPr>
              <w:t>Λειτουργικές δαπάνες</w:t>
            </w:r>
          </w:p>
        </w:tc>
        <w:tc>
          <w:tcPr>
            <w:tcW w:w="1013" w:type="dxa"/>
            <w:tcBorders>
              <w:top w:val="nil"/>
              <w:left w:val="nil"/>
              <w:right w:val="nil"/>
            </w:tcBorders>
            <w:shd w:val="clear" w:color="auto" w:fill="auto"/>
            <w:tcMar>
              <w:top w:w="15" w:type="dxa"/>
              <w:left w:w="15" w:type="dxa"/>
              <w:bottom w:w="0" w:type="dxa"/>
              <w:right w:w="78"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n-US" w:eastAsia="el-GR"/>
              </w:rPr>
            </w:pPr>
            <w:r w:rsidRPr="00803A8B">
              <w:rPr>
                <w:rFonts w:ascii="Segoe UI" w:eastAsia="Times New Roman" w:hAnsi="Segoe UI" w:cs="Segoe UI"/>
                <w:sz w:val="16"/>
                <w:szCs w:val="16"/>
                <w:lang w:val="en-US" w:eastAsia="el-GR"/>
              </w:rPr>
              <w:t>(423)</w:t>
            </w:r>
          </w:p>
        </w:tc>
        <w:tc>
          <w:tcPr>
            <w:tcW w:w="1014" w:type="dxa"/>
            <w:tcBorders>
              <w:top w:val="nil"/>
              <w:left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n-US" w:eastAsia="el-GR"/>
              </w:rPr>
            </w:pPr>
            <w:r w:rsidRPr="00803A8B">
              <w:rPr>
                <w:rFonts w:ascii="Segoe UI" w:eastAsia="Times New Roman" w:hAnsi="Segoe UI" w:cs="Segoe UI"/>
                <w:sz w:val="16"/>
                <w:szCs w:val="16"/>
                <w:lang w:val="en-US" w:eastAsia="el-GR"/>
              </w:rPr>
              <w:t>(464)</w:t>
            </w:r>
          </w:p>
        </w:tc>
        <w:tc>
          <w:tcPr>
            <w:tcW w:w="767" w:type="dxa"/>
            <w:tcBorders>
              <w:top w:val="nil"/>
              <w:left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i/>
                <w:sz w:val="16"/>
                <w:szCs w:val="16"/>
                <w:lang w:val="el-GR" w:eastAsia="el-GR"/>
              </w:rPr>
            </w:pPr>
            <w:r w:rsidRPr="00803A8B">
              <w:rPr>
                <w:rFonts w:ascii="Segoe UI" w:eastAsia="Segoe UI" w:hAnsi="Segoe UI" w:cs="Segoe UI"/>
                <w:i/>
                <w:color w:val="000000"/>
                <w:kern w:val="24"/>
                <w:sz w:val="16"/>
                <w:szCs w:val="16"/>
                <w:lang w:val="en-US" w:eastAsia="el-GR"/>
              </w:rPr>
              <w:t>-9%</w:t>
            </w:r>
          </w:p>
        </w:tc>
        <w:tc>
          <w:tcPr>
            <w:tcW w:w="1011" w:type="dxa"/>
            <w:tcBorders>
              <w:top w:val="nil"/>
              <w:left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l-GR" w:eastAsia="el-GR"/>
              </w:rPr>
            </w:pPr>
            <w:r w:rsidRPr="00803A8B">
              <w:rPr>
                <w:rFonts w:ascii="Segoe UI" w:eastAsia="Segoe UI" w:hAnsi="Segoe UI" w:cs="Segoe UI"/>
                <w:bCs/>
                <w:color w:val="000000"/>
                <w:kern w:val="24"/>
                <w:sz w:val="16"/>
                <w:szCs w:val="16"/>
                <w:lang w:val="en-US" w:eastAsia="el-GR"/>
              </w:rPr>
              <w:t>(213)</w:t>
            </w:r>
          </w:p>
        </w:tc>
        <w:tc>
          <w:tcPr>
            <w:tcW w:w="1011" w:type="dxa"/>
            <w:tcBorders>
              <w:top w:val="nil"/>
              <w:left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l-GR" w:eastAsia="el-GR"/>
              </w:rPr>
            </w:pPr>
            <w:r w:rsidRPr="00803A8B">
              <w:rPr>
                <w:rFonts w:ascii="Segoe UI" w:eastAsia="Segoe UI" w:hAnsi="Segoe UI" w:cs="Segoe UI"/>
                <w:bCs/>
                <w:color w:val="000000"/>
                <w:kern w:val="24"/>
                <w:sz w:val="16"/>
                <w:szCs w:val="16"/>
                <w:lang w:val="en-US" w:eastAsia="el-GR"/>
              </w:rPr>
              <w:t>(210)</w:t>
            </w:r>
          </w:p>
        </w:tc>
        <w:tc>
          <w:tcPr>
            <w:tcW w:w="628" w:type="dxa"/>
            <w:tcBorders>
              <w:top w:val="nil"/>
              <w:left w:val="nil"/>
              <w:right w:val="nil"/>
            </w:tcBorders>
            <w:shd w:val="clear" w:color="auto" w:fill="auto"/>
            <w:tcMar>
              <w:top w:w="15" w:type="dxa"/>
              <w:left w:w="15" w:type="dxa"/>
              <w:bottom w:w="0" w:type="dxa"/>
              <w:right w:w="84"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i/>
                <w:sz w:val="16"/>
                <w:szCs w:val="16"/>
                <w:lang w:val="en-US" w:eastAsia="el-GR"/>
              </w:rPr>
            </w:pPr>
            <w:r w:rsidRPr="00803A8B">
              <w:rPr>
                <w:rFonts w:ascii="Segoe UI" w:eastAsia="Times New Roman" w:hAnsi="Segoe UI" w:cs="Segoe UI"/>
                <w:i/>
                <w:sz w:val="16"/>
                <w:szCs w:val="16"/>
                <w:lang w:val="en-US" w:eastAsia="el-GR"/>
              </w:rPr>
              <w:t>+1%</w:t>
            </w:r>
          </w:p>
        </w:tc>
      </w:tr>
      <w:tr w:rsidR="00803A8B" w:rsidRPr="00803A8B" w:rsidTr="00B4769B">
        <w:trPr>
          <w:trHeight w:val="113"/>
        </w:trPr>
        <w:tc>
          <w:tcPr>
            <w:tcW w:w="3458" w:type="dxa"/>
            <w:tcBorders>
              <w:top w:val="nil"/>
              <w:left w:val="nil"/>
              <w:bottom w:val="nil"/>
              <w:right w:val="nil"/>
            </w:tcBorders>
            <w:shd w:val="clear" w:color="auto" w:fill="F2F2F2"/>
            <w:tcMar>
              <w:top w:w="15" w:type="dxa"/>
              <w:left w:w="42" w:type="dxa"/>
              <w:bottom w:w="0" w:type="dxa"/>
              <w:right w:w="15" w:type="dxa"/>
            </w:tcMar>
            <w:vAlign w:val="center"/>
            <w:hideMark/>
          </w:tcPr>
          <w:p w:rsidR="00803A8B" w:rsidRPr="00803A8B" w:rsidRDefault="00803A8B" w:rsidP="00803A8B">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b/>
                <w:bCs/>
                <w:color w:val="000000"/>
                <w:kern w:val="24"/>
                <w:sz w:val="16"/>
                <w:szCs w:val="16"/>
                <w:lang w:val="el-GR" w:eastAsia="el-GR"/>
              </w:rPr>
              <w:t xml:space="preserve">Οργανικά κέρδη / (ζημίες) προ προβλέψεων </w:t>
            </w:r>
          </w:p>
        </w:tc>
        <w:tc>
          <w:tcPr>
            <w:tcW w:w="1013" w:type="dxa"/>
            <w:tcBorders>
              <w:top w:val="nil"/>
              <w:left w:val="nil"/>
              <w:bottom w:val="nil"/>
              <w:right w:val="nil"/>
            </w:tcBorders>
            <w:shd w:val="clear" w:color="auto" w:fill="F2F2F2" w:themeFill="background1" w:themeFillShade="F2"/>
            <w:tcMar>
              <w:top w:w="15" w:type="dxa"/>
              <w:left w:w="15" w:type="dxa"/>
              <w:bottom w:w="0" w:type="dxa"/>
              <w:right w:w="78"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sz w:val="16"/>
                <w:szCs w:val="16"/>
                <w:lang w:val="en-US" w:eastAsia="el-GR"/>
              </w:rPr>
            </w:pPr>
            <w:r w:rsidRPr="00803A8B">
              <w:rPr>
                <w:rFonts w:ascii="Segoe UI" w:eastAsia="Times New Roman" w:hAnsi="Segoe UI" w:cs="Segoe UI"/>
                <w:b/>
                <w:sz w:val="16"/>
                <w:szCs w:val="16"/>
                <w:lang w:val="en-US" w:eastAsia="el-GR"/>
              </w:rPr>
              <w:t>448</w:t>
            </w:r>
          </w:p>
        </w:tc>
        <w:tc>
          <w:tcPr>
            <w:tcW w:w="1014" w:type="dxa"/>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sz w:val="16"/>
                <w:szCs w:val="16"/>
                <w:lang w:val="en-US" w:eastAsia="el-GR"/>
              </w:rPr>
            </w:pPr>
            <w:r w:rsidRPr="00803A8B">
              <w:rPr>
                <w:rFonts w:ascii="Segoe UI" w:eastAsia="Times New Roman" w:hAnsi="Segoe UI" w:cs="Segoe UI"/>
                <w:b/>
                <w:sz w:val="16"/>
                <w:szCs w:val="16"/>
                <w:lang w:val="en-US" w:eastAsia="el-GR"/>
              </w:rPr>
              <w:t>375</w:t>
            </w:r>
          </w:p>
        </w:tc>
        <w:tc>
          <w:tcPr>
            <w:tcW w:w="767" w:type="dxa"/>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i/>
                <w:sz w:val="16"/>
                <w:szCs w:val="16"/>
                <w:lang w:val="el-GR" w:eastAsia="el-GR"/>
              </w:rPr>
            </w:pPr>
            <w:r w:rsidRPr="00803A8B">
              <w:rPr>
                <w:rFonts w:ascii="Segoe UI" w:eastAsia="Segoe UI" w:hAnsi="Segoe UI" w:cs="Segoe UI"/>
                <w:b/>
                <w:bCs/>
                <w:i/>
                <w:color w:val="000000"/>
                <w:kern w:val="24"/>
                <w:sz w:val="16"/>
                <w:szCs w:val="16"/>
                <w:lang w:val="en-US" w:eastAsia="el-GR"/>
              </w:rPr>
              <w:t>+19%</w:t>
            </w:r>
          </w:p>
        </w:tc>
        <w:tc>
          <w:tcPr>
            <w:tcW w:w="1011" w:type="dxa"/>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sz w:val="16"/>
                <w:szCs w:val="16"/>
                <w:lang w:val="el-GR" w:eastAsia="el-GR"/>
              </w:rPr>
            </w:pPr>
            <w:r w:rsidRPr="00803A8B">
              <w:rPr>
                <w:rFonts w:ascii="Segoe UI" w:eastAsia="Segoe UI" w:hAnsi="Segoe UI" w:cs="Segoe UI"/>
                <w:b/>
                <w:color w:val="000000"/>
                <w:kern w:val="24"/>
                <w:sz w:val="16"/>
                <w:szCs w:val="16"/>
                <w:lang w:val="en-US" w:eastAsia="el-GR"/>
              </w:rPr>
              <w:t>220</w:t>
            </w:r>
          </w:p>
        </w:tc>
        <w:tc>
          <w:tcPr>
            <w:tcW w:w="1011" w:type="dxa"/>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sz w:val="16"/>
                <w:szCs w:val="16"/>
                <w:lang w:val="el-GR" w:eastAsia="el-GR"/>
              </w:rPr>
            </w:pPr>
            <w:r w:rsidRPr="00803A8B">
              <w:rPr>
                <w:rFonts w:ascii="Segoe UI" w:eastAsia="Segoe UI" w:hAnsi="Segoe UI" w:cs="Segoe UI"/>
                <w:b/>
                <w:color w:val="000000"/>
                <w:kern w:val="24"/>
                <w:sz w:val="16"/>
                <w:szCs w:val="16"/>
                <w:lang w:val="en-US" w:eastAsia="el-GR"/>
              </w:rPr>
              <w:t>228</w:t>
            </w:r>
          </w:p>
        </w:tc>
        <w:tc>
          <w:tcPr>
            <w:tcW w:w="628" w:type="dxa"/>
            <w:tcBorders>
              <w:top w:val="nil"/>
              <w:left w:val="nil"/>
              <w:bottom w:val="nil"/>
              <w:right w:val="nil"/>
            </w:tcBorders>
            <w:shd w:val="clear" w:color="auto" w:fill="F2F2F2" w:themeFill="background1" w:themeFillShade="F2"/>
            <w:tcMar>
              <w:top w:w="15" w:type="dxa"/>
              <w:left w:w="15" w:type="dxa"/>
              <w:bottom w:w="0" w:type="dxa"/>
              <w:right w:w="84"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i/>
                <w:sz w:val="16"/>
                <w:szCs w:val="16"/>
                <w:lang w:val="en-US" w:eastAsia="el-GR"/>
              </w:rPr>
            </w:pPr>
            <w:r w:rsidRPr="00803A8B">
              <w:rPr>
                <w:rFonts w:ascii="Segoe UI" w:eastAsia="Times New Roman" w:hAnsi="Segoe UI" w:cs="Segoe UI"/>
                <w:b/>
                <w:i/>
                <w:sz w:val="16"/>
                <w:szCs w:val="16"/>
                <w:lang w:val="en-US" w:eastAsia="el-GR"/>
              </w:rPr>
              <w:t>-4%</w:t>
            </w:r>
          </w:p>
        </w:tc>
      </w:tr>
      <w:tr w:rsidR="00803A8B" w:rsidRPr="00803A8B" w:rsidTr="00B4769B">
        <w:trPr>
          <w:trHeight w:val="113"/>
        </w:trPr>
        <w:tc>
          <w:tcPr>
            <w:tcW w:w="3458" w:type="dxa"/>
            <w:tcBorders>
              <w:top w:val="nil"/>
              <w:left w:val="nil"/>
              <w:bottom w:val="nil"/>
              <w:right w:val="nil"/>
            </w:tcBorders>
            <w:shd w:val="clear" w:color="auto" w:fill="F2F2F2"/>
            <w:tcMar>
              <w:top w:w="15" w:type="dxa"/>
              <w:left w:w="42" w:type="dxa"/>
              <w:bottom w:w="0" w:type="dxa"/>
              <w:right w:w="15" w:type="dxa"/>
            </w:tcMar>
            <w:vAlign w:val="center"/>
            <w:hideMark/>
          </w:tcPr>
          <w:p w:rsidR="00803A8B" w:rsidRPr="00803A8B" w:rsidRDefault="00803A8B" w:rsidP="00803A8B">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b/>
                <w:bCs/>
                <w:color w:val="000000"/>
                <w:kern w:val="24"/>
                <w:sz w:val="16"/>
                <w:szCs w:val="16"/>
                <w:lang w:val="el-GR" w:eastAsia="el-GR"/>
              </w:rPr>
              <w:t>Κέρδη / (ζημίες) προ προβλέψεων</w:t>
            </w:r>
          </w:p>
        </w:tc>
        <w:tc>
          <w:tcPr>
            <w:tcW w:w="1013" w:type="dxa"/>
            <w:tcBorders>
              <w:top w:val="nil"/>
              <w:left w:val="nil"/>
              <w:bottom w:val="nil"/>
              <w:right w:val="nil"/>
            </w:tcBorders>
            <w:shd w:val="clear" w:color="auto" w:fill="F2F2F2"/>
            <w:tcMar>
              <w:top w:w="15" w:type="dxa"/>
              <w:left w:w="15" w:type="dxa"/>
              <w:bottom w:w="0" w:type="dxa"/>
              <w:right w:w="78"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sz w:val="16"/>
                <w:szCs w:val="16"/>
                <w:lang w:val="en-US" w:eastAsia="el-GR"/>
              </w:rPr>
            </w:pPr>
            <w:r w:rsidRPr="00803A8B">
              <w:rPr>
                <w:rFonts w:ascii="Segoe UI" w:eastAsia="Times New Roman" w:hAnsi="Segoe UI" w:cs="Segoe UI"/>
                <w:b/>
                <w:sz w:val="16"/>
                <w:szCs w:val="16"/>
                <w:lang w:val="en-US" w:eastAsia="el-GR"/>
              </w:rPr>
              <w:t>376</w:t>
            </w:r>
          </w:p>
        </w:tc>
        <w:tc>
          <w:tcPr>
            <w:tcW w:w="1014" w:type="dxa"/>
            <w:tcBorders>
              <w:top w:val="nil"/>
              <w:left w:val="nil"/>
              <w:bottom w:val="nil"/>
              <w:right w:val="nil"/>
            </w:tcBorders>
            <w:shd w:val="clear" w:color="auto" w:fill="F2F2F2"/>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sz w:val="16"/>
                <w:szCs w:val="16"/>
                <w:lang w:val="en-US" w:eastAsia="el-GR"/>
              </w:rPr>
            </w:pPr>
            <w:r w:rsidRPr="00803A8B">
              <w:rPr>
                <w:rFonts w:ascii="Segoe UI" w:eastAsia="Times New Roman" w:hAnsi="Segoe UI" w:cs="Segoe UI"/>
                <w:b/>
                <w:sz w:val="16"/>
                <w:szCs w:val="16"/>
                <w:lang w:val="en-US" w:eastAsia="el-GR"/>
              </w:rPr>
              <w:t>302</w:t>
            </w:r>
          </w:p>
        </w:tc>
        <w:tc>
          <w:tcPr>
            <w:tcW w:w="767" w:type="dxa"/>
            <w:tcBorders>
              <w:top w:val="nil"/>
              <w:left w:val="nil"/>
              <w:bottom w:val="nil"/>
              <w:right w:val="nil"/>
            </w:tcBorders>
            <w:shd w:val="clear" w:color="auto" w:fill="F2F2F2"/>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i/>
                <w:sz w:val="16"/>
                <w:szCs w:val="16"/>
                <w:lang w:val="el-GR" w:eastAsia="el-GR"/>
              </w:rPr>
            </w:pPr>
            <w:r w:rsidRPr="00803A8B">
              <w:rPr>
                <w:rFonts w:ascii="Segoe UI" w:eastAsia="Segoe UI" w:hAnsi="Segoe UI" w:cs="Segoe UI"/>
                <w:b/>
                <w:bCs/>
                <w:i/>
                <w:color w:val="000000"/>
                <w:kern w:val="24"/>
                <w:sz w:val="16"/>
                <w:szCs w:val="16"/>
                <w:lang w:val="en-US" w:eastAsia="el-GR"/>
              </w:rPr>
              <w:t>+24%</w:t>
            </w:r>
          </w:p>
        </w:tc>
        <w:tc>
          <w:tcPr>
            <w:tcW w:w="1011" w:type="dxa"/>
            <w:tcBorders>
              <w:top w:val="nil"/>
              <w:left w:val="nil"/>
              <w:bottom w:val="nil"/>
              <w:right w:val="nil"/>
            </w:tcBorders>
            <w:shd w:val="clear" w:color="auto" w:fill="F2F2F2"/>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sz w:val="16"/>
                <w:szCs w:val="16"/>
                <w:lang w:val="el-GR" w:eastAsia="el-GR"/>
              </w:rPr>
            </w:pPr>
            <w:r w:rsidRPr="00803A8B">
              <w:rPr>
                <w:rFonts w:ascii="Segoe UI" w:eastAsia="Segoe UI" w:hAnsi="Segoe UI" w:cs="Segoe UI"/>
                <w:b/>
                <w:bCs/>
                <w:color w:val="000000"/>
                <w:kern w:val="24"/>
                <w:sz w:val="16"/>
                <w:szCs w:val="16"/>
                <w:lang w:val="en-US" w:eastAsia="el-GR"/>
              </w:rPr>
              <w:t>149</w:t>
            </w:r>
          </w:p>
        </w:tc>
        <w:tc>
          <w:tcPr>
            <w:tcW w:w="1011" w:type="dxa"/>
            <w:tcBorders>
              <w:top w:val="nil"/>
              <w:left w:val="nil"/>
              <w:bottom w:val="nil"/>
              <w:right w:val="nil"/>
            </w:tcBorders>
            <w:shd w:val="clear" w:color="auto" w:fill="F2F2F2"/>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sz w:val="16"/>
                <w:szCs w:val="16"/>
                <w:lang w:val="el-GR" w:eastAsia="el-GR"/>
              </w:rPr>
            </w:pPr>
            <w:r w:rsidRPr="00803A8B">
              <w:rPr>
                <w:rFonts w:ascii="Segoe UI" w:eastAsia="Segoe UI" w:hAnsi="Segoe UI" w:cs="Segoe UI"/>
                <w:b/>
                <w:bCs/>
                <w:color w:val="000000"/>
                <w:kern w:val="24"/>
                <w:sz w:val="16"/>
                <w:szCs w:val="16"/>
                <w:lang w:val="en-US" w:eastAsia="el-GR"/>
              </w:rPr>
              <w:t>228</w:t>
            </w:r>
          </w:p>
        </w:tc>
        <w:tc>
          <w:tcPr>
            <w:tcW w:w="628" w:type="dxa"/>
            <w:tcBorders>
              <w:top w:val="nil"/>
              <w:left w:val="nil"/>
              <w:bottom w:val="nil"/>
              <w:right w:val="nil"/>
            </w:tcBorders>
            <w:shd w:val="clear" w:color="auto" w:fill="F2F2F2"/>
            <w:tcMar>
              <w:top w:w="15" w:type="dxa"/>
              <w:left w:w="15" w:type="dxa"/>
              <w:bottom w:w="0" w:type="dxa"/>
              <w:right w:w="84"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i/>
                <w:sz w:val="16"/>
                <w:szCs w:val="16"/>
                <w:lang w:val="en-US" w:eastAsia="el-GR"/>
              </w:rPr>
            </w:pPr>
            <w:r w:rsidRPr="00803A8B">
              <w:rPr>
                <w:rFonts w:ascii="Segoe UI" w:eastAsia="Times New Roman" w:hAnsi="Segoe UI" w:cs="Segoe UI"/>
                <w:b/>
                <w:i/>
                <w:sz w:val="16"/>
                <w:szCs w:val="16"/>
                <w:lang w:val="en-US" w:eastAsia="el-GR"/>
              </w:rPr>
              <w:t>-35%</w:t>
            </w:r>
          </w:p>
        </w:tc>
      </w:tr>
      <w:tr w:rsidR="00803A8B" w:rsidRPr="00803A8B" w:rsidTr="00B4769B">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l-GR" w:eastAsia="el-GR"/>
              </w:rPr>
              <w:t>Προβλέψεις για επισφαλή δάνεια</w:t>
            </w:r>
          </w:p>
        </w:tc>
        <w:tc>
          <w:tcPr>
            <w:tcW w:w="1013" w:type="dxa"/>
            <w:tcBorders>
              <w:top w:val="nil"/>
              <w:left w:val="nil"/>
              <w:bottom w:val="nil"/>
              <w:right w:val="nil"/>
            </w:tcBorders>
            <w:shd w:val="clear" w:color="auto" w:fill="auto"/>
            <w:tcMar>
              <w:top w:w="15" w:type="dxa"/>
              <w:left w:w="15" w:type="dxa"/>
              <w:bottom w:w="0" w:type="dxa"/>
              <w:right w:w="78"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n-US" w:eastAsia="el-GR"/>
              </w:rPr>
            </w:pPr>
            <w:r w:rsidRPr="00803A8B">
              <w:rPr>
                <w:rFonts w:ascii="Segoe UI" w:eastAsia="Times New Roman" w:hAnsi="Segoe UI" w:cs="Segoe UI"/>
                <w:sz w:val="16"/>
                <w:szCs w:val="16"/>
                <w:lang w:val="en-US" w:eastAsia="el-GR"/>
              </w:rPr>
              <w:t>(431)</w:t>
            </w:r>
          </w:p>
        </w:tc>
        <w:tc>
          <w:tcPr>
            <w:tcW w:w="1014"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n-US" w:eastAsia="el-GR"/>
              </w:rPr>
            </w:pPr>
            <w:r w:rsidRPr="00803A8B">
              <w:rPr>
                <w:rFonts w:ascii="Segoe UI" w:eastAsia="Times New Roman" w:hAnsi="Segoe UI" w:cs="Segoe UI"/>
                <w:sz w:val="16"/>
                <w:szCs w:val="16"/>
                <w:lang w:val="en-US" w:eastAsia="el-GR"/>
              </w:rPr>
              <w:t>(321)</w:t>
            </w:r>
          </w:p>
        </w:tc>
        <w:tc>
          <w:tcPr>
            <w:tcW w:w="767"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i/>
                <w:sz w:val="16"/>
                <w:szCs w:val="16"/>
                <w:lang w:val="el-GR" w:eastAsia="el-GR"/>
              </w:rPr>
            </w:pPr>
            <w:r w:rsidRPr="00803A8B">
              <w:rPr>
                <w:rFonts w:ascii="Segoe UI" w:eastAsia="Segoe UI" w:hAnsi="Segoe UI" w:cs="Segoe UI"/>
                <w:i/>
                <w:color w:val="000000"/>
                <w:kern w:val="24"/>
                <w:sz w:val="16"/>
                <w:szCs w:val="16"/>
                <w:lang w:val="en-US" w:eastAsia="el-GR"/>
              </w:rPr>
              <w:t>+34%</w:t>
            </w:r>
          </w:p>
        </w:tc>
        <w:tc>
          <w:tcPr>
            <w:tcW w:w="1011"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n-US" w:eastAsia="el-GR"/>
              </w:rPr>
              <w:t>(19</w:t>
            </w:r>
            <w:r w:rsidRPr="00803A8B">
              <w:rPr>
                <w:rFonts w:ascii="Segoe UI" w:eastAsia="Segoe UI" w:hAnsi="Segoe UI" w:cs="Segoe UI"/>
                <w:color w:val="000000"/>
                <w:kern w:val="24"/>
                <w:sz w:val="16"/>
                <w:szCs w:val="16"/>
                <w:lang w:val="el-GR" w:eastAsia="el-GR"/>
              </w:rPr>
              <w:t>9</w:t>
            </w:r>
            <w:r w:rsidRPr="00803A8B">
              <w:rPr>
                <w:rFonts w:ascii="Segoe UI" w:eastAsia="Segoe UI" w:hAnsi="Segoe UI" w:cs="Segoe UI"/>
                <w:color w:val="000000"/>
                <w:kern w:val="24"/>
                <w:sz w:val="16"/>
                <w:szCs w:val="16"/>
                <w:lang w:val="en-US" w:eastAsia="el-GR"/>
              </w:rPr>
              <w:t>)</w:t>
            </w:r>
          </w:p>
        </w:tc>
        <w:tc>
          <w:tcPr>
            <w:tcW w:w="1011"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n-US" w:eastAsia="el-GR"/>
              </w:rPr>
              <w:t>(2</w:t>
            </w:r>
            <w:r w:rsidRPr="00803A8B">
              <w:rPr>
                <w:rFonts w:ascii="Segoe UI" w:eastAsia="Segoe UI" w:hAnsi="Segoe UI" w:cs="Segoe UI"/>
                <w:color w:val="000000"/>
                <w:kern w:val="24"/>
                <w:sz w:val="16"/>
                <w:szCs w:val="16"/>
                <w:lang w:val="el-GR" w:eastAsia="el-GR"/>
              </w:rPr>
              <w:t>32</w:t>
            </w:r>
            <w:r w:rsidRPr="00803A8B">
              <w:rPr>
                <w:rFonts w:ascii="Segoe UI" w:eastAsia="Segoe UI" w:hAnsi="Segoe UI" w:cs="Segoe UI"/>
                <w:color w:val="000000"/>
                <w:kern w:val="24"/>
                <w:sz w:val="16"/>
                <w:szCs w:val="16"/>
                <w:lang w:val="en-US" w:eastAsia="el-GR"/>
              </w:rPr>
              <w:t>)</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i/>
                <w:sz w:val="16"/>
                <w:szCs w:val="16"/>
                <w:lang w:val="en-US" w:eastAsia="el-GR"/>
              </w:rPr>
            </w:pPr>
            <w:r w:rsidRPr="00803A8B">
              <w:rPr>
                <w:rFonts w:ascii="Segoe UI" w:eastAsia="Times New Roman" w:hAnsi="Segoe UI" w:cs="Segoe UI"/>
                <w:i/>
                <w:sz w:val="16"/>
                <w:szCs w:val="16"/>
                <w:lang w:val="en-US" w:eastAsia="el-GR"/>
              </w:rPr>
              <w:t>-14%</w:t>
            </w:r>
          </w:p>
        </w:tc>
      </w:tr>
      <w:tr w:rsidR="00803A8B" w:rsidRPr="00803A8B" w:rsidTr="00B4769B">
        <w:trPr>
          <w:trHeight w:val="113"/>
        </w:trPr>
        <w:tc>
          <w:tcPr>
            <w:tcW w:w="3458" w:type="dxa"/>
            <w:tcBorders>
              <w:top w:val="nil"/>
              <w:left w:val="nil"/>
              <w:bottom w:val="nil"/>
              <w:right w:val="nil"/>
            </w:tcBorders>
            <w:shd w:val="clear" w:color="auto" w:fill="F2F2F2"/>
            <w:tcMar>
              <w:top w:w="15" w:type="dxa"/>
              <w:left w:w="42" w:type="dxa"/>
              <w:bottom w:w="0" w:type="dxa"/>
              <w:right w:w="15" w:type="dxa"/>
            </w:tcMar>
            <w:vAlign w:val="center"/>
            <w:hideMark/>
          </w:tcPr>
          <w:p w:rsidR="00803A8B" w:rsidRPr="00803A8B" w:rsidRDefault="00803A8B" w:rsidP="00803A8B">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b/>
                <w:bCs/>
                <w:color w:val="000000"/>
                <w:kern w:val="24"/>
                <w:sz w:val="16"/>
                <w:szCs w:val="16"/>
                <w:lang w:val="el-GR" w:eastAsia="el-GR"/>
              </w:rPr>
              <w:t>Λειτουργικά κέρδη / (ζημίες)</w:t>
            </w:r>
          </w:p>
        </w:tc>
        <w:tc>
          <w:tcPr>
            <w:tcW w:w="1013" w:type="dxa"/>
            <w:tcBorders>
              <w:top w:val="nil"/>
              <w:left w:val="nil"/>
              <w:bottom w:val="nil"/>
              <w:right w:val="nil"/>
            </w:tcBorders>
            <w:shd w:val="clear" w:color="auto" w:fill="F2F2F2"/>
            <w:tcMar>
              <w:top w:w="15" w:type="dxa"/>
              <w:left w:w="15" w:type="dxa"/>
              <w:bottom w:w="0" w:type="dxa"/>
              <w:right w:w="78"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sz w:val="16"/>
                <w:szCs w:val="16"/>
                <w:lang w:val="en-US" w:eastAsia="el-GR"/>
              </w:rPr>
            </w:pPr>
            <w:r w:rsidRPr="00803A8B">
              <w:rPr>
                <w:rFonts w:ascii="Segoe UI" w:eastAsia="Times New Roman" w:hAnsi="Segoe UI" w:cs="Segoe UI"/>
                <w:b/>
                <w:sz w:val="16"/>
                <w:szCs w:val="16"/>
                <w:lang w:val="en-US" w:eastAsia="el-GR"/>
              </w:rPr>
              <w:t>(55)</w:t>
            </w:r>
          </w:p>
        </w:tc>
        <w:tc>
          <w:tcPr>
            <w:tcW w:w="1014" w:type="dxa"/>
            <w:tcBorders>
              <w:top w:val="nil"/>
              <w:left w:val="nil"/>
              <w:bottom w:val="nil"/>
              <w:right w:val="nil"/>
            </w:tcBorders>
            <w:shd w:val="clear" w:color="auto" w:fill="F2F2F2"/>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sz w:val="16"/>
                <w:szCs w:val="16"/>
                <w:lang w:val="en-US" w:eastAsia="el-GR"/>
              </w:rPr>
            </w:pPr>
            <w:r w:rsidRPr="00803A8B">
              <w:rPr>
                <w:rFonts w:ascii="Segoe UI" w:eastAsia="Times New Roman" w:hAnsi="Segoe UI" w:cs="Segoe UI"/>
                <w:b/>
                <w:sz w:val="16"/>
                <w:szCs w:val="16"/>
                <w:lang w:val="en-US" w:eastAsia="el-GR"/>
              </w:rPr>
              <w:t>(18)</w:t>
            </w:r>
          </w:p>
        </w:tc>
        <w:tc>
          <w:tcPr>
            <w:tcW w:w="767" w:type="dxa"/>
            <w:tcBorders>
              <w:top w:val="nil"/>
              <w:left w:val="nil"/>
              <w:bottom w:val="nil"/>
              <w:right w:val="nil"/>
            </w:tcBorders>
            <w:shd w:val="clear" w:color="auto" w:fill="F2F2F2"/>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i/>
                <w:sz w:val="16"/>
                <w:szCs w:val="16"/>
                <w:lang w:val="el-GR" w:eastAsia="el-GR"/>
              </w:rPr>
            </w:pPr>
            <w:r w:rsidRPr="00803A8B">
              <w:rPr>
                <w:rFonts w:ascii="Segoe UI" w:eastAsia="Segoe UI" w:hAnsi="Segoe UI" w:cs="Segoe UI"/>
                <w:b/>
                <w:bCs/>
                <w:i/>
                <w:color w:val="000000"/>
                <w:kern w:val="24"/>
                <w:sz w:val="16"/>
                <w:szCs w:val="16"/>
                <w:lang w:val="en-US" w:eastAsia="el-GR"/>
              </w:rPr>
              <w:t>&gt;100%</w:t>
            </w:r>
          </w:p>
        </w:tc>
        <w:tc>
          <w:tcPr>
            <w:tcW w:w="1011" w:type="dxa"/>
            <w:tcBorders>
              <w:top w:val="nil"/>
              <w:left w:val="nil"/>
              <w:bottom w:val="nil"/>
              <w:right w:val="nil"/>
            </w:tcBorders>
            <w:shd w:val="clear" w:color="auto" w:fill="F2F2F2"/>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sz w:val="16"/>
                <w:szCs w:val="16"/>
                <w:lang w:val="el-GR" w:eastAsia="el-GR"/>
              </w:rPr>
            </w:pPr>
            <w:r w:rsidRPr="00803A8B">
              <w:rPr>
                <w:rFonts w:ascii="Segoe UI" w:eastAsia="Segoe UI" w:hAnsi="Segoe UI" w:cs="Segoe UI"/>
                <w:b/>
                <w:bCs/>
                <w:color w:val="000000"/>
                <w:kern w:val="24"/>
                <w:sz w:val="16"/>
                <w:szCs w:val="16"/>
                <w:lang w:val="en-US" w:eastAsia="el-GR"/>
              </w:rPr>
              <w:t>(51)</w:t>
            </w:r>
          </w:p>
        </w:tc>
        <w:tc>
          <w:tcPr>
            <w:tcW w:w="1011" w:type="dxa"/>
            <w:tcBorders>
              <w:top w:val="nil"/>
              <w:left w:val="nil"/>
              <w:bottom w:val="nil"/>
              <w:right w:val="nil"/>
            </w:tcBorders>
            <w:shd w:val="clear" w:color="auto" w:fill="F2F2F2"/>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sz w:val="16"/>
                <w:szCs w:val="16"/>
                <w:lang w:val="el-GR" w:eastAsia="el-GR"/>
              </w:rPr>
            </w:pPr>
            <w:r w:rsidRPr="00803A8B">
              <w:rPr>
                <w:rFonts w:ascii="Segoe UI" w:eastAsia="Segoe UI" w:hAnsi="Segoe UI" w:cs="Segoe UI"/>
                <w:b/>
                <w:bCs/>
                <w:color w:val="000000"/>
                <w:kern w:val="24"/>
                <w:sz w:val="16"/>
                <w:szCs w:val="16"/>
                <w:lang w:val="en-US" w:eastAsia="el-GR"/>
              </w:rPr>
              <w:t>(4)</w:t>
            </w:r>
          </w:p>
        </w:tc>
        <w:tc>
          <w:tcPr>
            <w:tcW w:w="628" w:type="dxa"/>
            <w:tcBorders>
              <w:top w:val="nil"/>
              <w:left w:val="nil"/>
              <w:bottom w:val="nil"/>
              <w:right w:val="nil"/>
            </w:tcBorders>
            <w:shd w:val="clear" w:color="auto" w:fill="F2F2F2"/>
            <w:tcMar>
              <w:top w:w="15" w:type="dxa"/>
              <w:left w:w="15" w:type="dxa"/>
              <w:bottom w:w="0" w:type="dxa"/>
              <w:right w:w="84"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i/>
                <w:sz w:val="16"/>
                <w:szCs w:val="16"/>
                <w:lang w:val="en-US" w:eastAsia="el-GR"/>
              </w:rPr>
            </w:pPr>
            <w:r w:rsidRPr="00803A8B">
              <w:rPr>
                <w:rFonts w:ascii="Segoe UI" w:eastAsia="Times New Roman" w:hAnsi="Segoe UI" w:cs="Segoe UI"/>
                <w:b/>
                <w:i/>
                <w:sz w:val="16"/>
                <w:szCs w:val="16"/>
                <w:lang w:val="en-US" w:eastAsia="el-GR"/>
              </w:rPr>
              <w:t>&gt;100%</w:t>
            </w:r>
          </w:p>
        </w:tc>
      </w:tr>
      <w:tr w:rsidR="00803A8B" w:rsidRPr="00803A8B" w:rsidTr="00B4769B">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l-GR" w:eastAsia="el-GR"/>
              </w:rPr>
              <w:t>Λοιπές προβλέψεις</w:t>
            </w:r>
          </w:p>
        </w:tc>
        <w:tc>
          <w:tcPr>
            <w:tcW w:w="1013" w:type="dxa"/>
            <w:tcBorders>
              <w:top w:val="nil"/>
              <w:left w:val="nil"/>
              <w:bottom w:val="nil"/>
              <w:right w:val="nil"/>
            </w:tcBorders>
            <w:shd w:val="clear" w:color="auto" w:fill="auto"/>
            <w:tcMar>
              <w:top w:w="15" w:type="dxa"/>
              <w:left w:w="15" w:type="dxa"/>
              <w:bottom w:w="0" w:type="dxa"/>
              <w:right w:w="78"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n-US" w:eastAsia="el-GR"/>
              </w:rPr>
            </w:pPr>
            <w:r w:rsidRPr="00803A8B">
              <w:rPr>
                <w:rFonts w:ascii="Segoe UI" w:eastAsia="Times New Roman" w:hAnsi="Segoe UI" w:cs="Segoe UI"/>
                <w:sz w:val="16"/>
                <w:szCs w:val="16"/>
                <w:lang w:val="en-US" w:eastAsia="el-GR"/>
              </w:rPr>
              <w:t>(6)</w:t>
            </w:r>
          </w:p>
        </w:tc>
        <w:tc>
          <w:tcPr>
            <w:tcW w:w="1014"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n-US" w:eastAsia="el-GR"/>
              </w:rPr>
            </w:pPr>
            <w:r w:rsidRPr="00803A8B">
              <w:rPr>
                <w:rFonts w:ascii="Segoe UI" w:eastAsia="Times New Roman" w:hAnsi="Segoe UI" w:cs="Segoe UI"/>
                <w:sz w:val="16"/>
                <w:szCs w:val="16"/>
                <w:lang w:val="en-US" w:eastAsia="el-GR"/>
              </w:rPr>
              <w:t>(43)</w:t>
            </w:r>
          </w:p>
        </w:tc>
        <w:tc>
          <w:tcPr>
            <w:tcW w:w="767" w:type="dxa"/>
            <w:tcBorders>
              <w:top w:val="nil"/>
              <w:left w:val="nil"/>
              <w:bottom w:val="nil"/>
              <w:right w:val="nil"/>
            </w:tcBorders>
            <w:shd w:val="clear" w:color="auto" w:fill="auto"/>
            <w:tcMar>
              <w:top w:w="15" w:type="dxa"/>
              <w:left w:w="15" w:type="dxa"/>
              <w:bottom w:w="0" w:type="dxa"/>
              <w:right w:w="84"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i/>
                <w:sz w:val="16"/>
                <w:szCs w:val="16"/>
                <w:lang w:val="el-GR" w:eastAsia="el-GR"/>
              </w:rPr>
            </w:pPr>
            <w:r w:rsidRPr="00803A8B">
              <w:rPr>
                <w:rFonts w:ascii="Segoe UI" w:eastAsia="Segoe UI" w:hAnsi="Segoe UI" w:cs="Segoe UI"/>
                <w:i/>
                <w:color w:val="000000"/>
                <w:kern w:val="24"/>
                <w:sz w:val="16"/>
                <w:szCs w:val="16"/>
                <w:lang w:val="en-US" w:eastAsia="el-GR"/>
              </w:rPr>
              <w:t>-87%</w:t>
            </w:r>
          </w:p>
        </w:tc>
        <w:tc>
          <w:tcPr>
            <w:tcW w:w="1011" w:type="dxa"/>
            <w:tcBorders>
              <w:top w:val="nil"/>
              <w:left w:val="nil"/>
              <w:bottom w:val="nil"/>
              <w:right w:val="nil"/>
            </w:tcBorders>
            <w:shd w:val="clear" w:color="auto" w:fill="auto"/>
            <w:tcMar>
              <w:top w:w="15" w:type="dxa"/>
              <w:left w:w="15" w:type="dxa"/>
              <w:bottom w:w="0" w:type="dxa"/>
              <w:right w:w="78"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n-US" w:eastAsia="el-GR"/>
              </w:rPr>
              <w:t>0</w:t>
            </w:r>
          </w:p>
        </w:tc>
        <w:tc>
          <w:tcPr>
            <w:tcW w:w="1011"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n-US" w:eastAsia="el-GR"/>
              </w:rPr>
              <w:t>(6)</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i/>
                <w:sz w:val="16"/>
                <w:szCs w:val="16"/>
                <w:lang w:val="en-US" w:eastAsia="el-GR"/>
              </w:rPr>
            </w:pPr>
            <w:r w:rsidRPr="00803A8B">
              <w:rPr>
                <w:rFonts w:ascii="Segoe UI" w:eastAsia="Times New Roman" w:hAnsi="Segoe UI" w:cs="Segoe UI"/>
                <w:i/>
                <w:sz w:val="16"/>
                <w:szCs w:val="16"/>
                <w:lang w:val="en-US" w:eastAsia="el-GR"/>
              </w:rPr>
              <w:t>n/m</w:t>
            </w:r>
          </w:p>
        </w:tc>
      </w:tr>
      <w:tr w:rsidR="00803A8B" w:rsidRPr="00803A8B" w:rsidTr="00B4769B">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l-GR" w:eastAsia="el-GR"/>
              </w:rPr>
              <w:t>Κέρδη / (ζημίες) προ φόρων</w:t>
            </w:r>
          </w:p>
        </w:tc>
        <w:tc>
          <w:tcPr>
            <w:tcW w:w="1013" w:type="dxa"/>
            <w:tcBorders>
              <w:top w:val="nil"/>
              <w:left w:val="nil"/>
              <w:bottom w:val="nil"/>
              <w:right w:val="nil"/>
            </w:tcBorders>
            <w:shd w:val="clear" w:color="auto" w:fill="auto"/>
            <w:tcMar>
              <w:top w:w="15" w:type="dxa"/>
              <w:left w:w="15" w:type="dxa"/>
              <w:bottom w:w="0" w:type="dxa"/>
              <w:right w:w="78"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n-US" w:eastAsia="el-GR"/>
              </w:rPr>
            </w:pPr>
            <w:r w:rsidRPr="00803A8B">
              <w:rPr>
                <w:rFonts w:ascii="Segoe UI" w:eastAsia="Times New Roman" w:hAnsi="Segoe UI" w:cs="Segoe UI"/>
                <w:sz w:val="16"/>
                <w:szCs w:val="16"/>
                <w:lang w:val="en-US" w:eastAsia="el-GR"/>
              </w:rPr>
              <w:t>(60)</w:t>
            </w:r>
          </w:p>
        </w:tc>
        <w:tc>
          <w:tcPr>
            <w:tcW w:w="1014"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n-US" w:eastAsia="el-GR"/>
              </w:rPr>
            </w:pPr>
            <w:r w:rsidRPr="00803A8B">
              <w:rPr>
                <w:rFonts w:ascii="Segoe UI" w:eastAsia="Times New Roman" w:hAnsi="Segoe UI" w:cs="Segoe UI"/>
                <w:sz w:val="16"/>
                <w:szCs w:val="16"/>
                <w:lang w:val="en-US" w:eastAsia="el-GR"/>
              </w:rPr>
              <w:t>(62)</w:t>
            </w:r>
          </w:p>
        </w:tc>
        <w:tc>
          <w:tcPr>
            <w:tcW w:w="767" w:type="dxa"/>
            <w:tcBorders>
              <w:top w:val="nil"/>
              <w:left w:val="nil"/>
              <w:bottom w:val="nil"/>
              <w:right w:val="nil"/>
            </w:tcBorders>
            <w:shd w:val="clear" w:color="auto" w:fill="auto"/>
            <w:tcMar>
              <w:top w:w="15" w:type="dxa"/>
              <w:left w:w="15" w:type="dxa"/>
              <w:bottom w:w="0" w:type="dxa"/>
              <w:right w:w="84"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i/>
                <w:sz w:val="16"/>
                <w:szCs w:val="16"/>
                <w:lang w:val="el-GR" w:eastAsia="el-GR"/>
              </w:rPr>
            </w:pPr>
            <w:r w:rsidRPr="00803A8B">
              <w:rPr>
                <w:rFonts w:ascii="Segoe UI" w:eastAsia="Segoe UI" w:hAnsi="Segoe UI" w:cs="Segoe UI"/>
                <w:i/>
                <w:color w:val="000000"/>
                <w:kern w:val="24"/>
                <w:sz w:val="16"/>
                <w:szCs w:val="16"/>
                <w:lang w:val="en-US" w:eastAsia="el-GR"/>
              </w:rPr>
              <w:t>-2%</w:t>
            </w:r>
          </w:p>
        </w:tc>
        <w:tc>
          <w:tcPr>
            <w:tcW w:w="1011" w:type="dxa"/>
            <w:tcBorders>
              <w:top w:val="nil"/>
              <w:left w:val="nil"/>
              <w:bottom w:val="nil"/>
              <w:right w:val="nil"/>
            </w:tcBorders>
            <w:shd w:val="clear" w:color="auto" w:fill="auto"/>
            <w:tcMar>
              <w:top w:w="15" w:type="dxa"/>
              <w:left w:w="15" w:type="dxa"/>
              <w:bottom w:w="0" w:type="dxa"/>
              <w:right w:w="78"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n-US" w:eastAsia="el-GR"/>
              </w:rPr>
              <w:t>(50)</w:t>
            </w:r>
          </w:p>
        </w:tc>
        <w:tc>
          <w:tcPr>
            <w:tcW w:w="1011"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n-US" w:eastAsia="el-GR"/>
              </w:rPr>
              <w:t>(10)</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i/>
                <w:sz w:val="16"/>
                <w:szCs w:val="16"/>
                <w:lang w:val="en-US" w:eastAsia="el-GR"/>
              </w:rPr>
            </w:pPr>
            <w:r w:rsidRPr="00803A8B">
              <w:rPr>
                <w:rFonts w:ascii="Segoe UI" w:eastAsia="Times New Roman" w:hAnsi="Segoe UI" w:cs="Segoe UI"/>
                <w:i/>
                <w:sz w:val="16"/>
                <w:szCs w:val="16"/>
                <w:lang w:val="en-US" w:eastAsia="el-GR"/>
              </w:rPr>
              <w:t>&gt;100%</w:t>
            </w:r>
          </w:p>
        </w:tc>
      </w:tr>
      <w:tr w:rsidR="00803A8B" w:rsidRPr="00803A8B" w:rsidTr="00B4769B">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l-GR" w:eastAsia="el-GR"/>
              </w:rPr>
              <w:t xml:space="preserve">Φόροι </w:t>
            </w:r>
          </w:p>
        </w:tc>
        <w:tc>
          <w:tcPr>
            <w:tcW w:w="1013" w:type="dxa"/>
            <w:tcBorders>
              <w:top w:val="nil"/>
              <w:left w:val="nil"/>
              <w:bottom w:val="nil"/>
              <w:right w:val="nil"/>
            </w:tcBorders>
            <w:shd w:val="clear" w:color="auto" w:fill="auto"/>
            <w:tcMar>
              <w:top w:w="15" w:type="dxa"/>
              <w:left w:w="15" w:type="dxa"/>
              <w:bottom w:w="0" w:type="dxa"/>
              <w:right w:w="78"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n-US" w:eastAsia="el-GR"/>
              </w:rPr>
            </w:pPr>
            <w:r w:rsidRPr="00803A8B">
              <w:rPr>
                <w:rFonts w:ascii="Segoe UI" w:eastAsia="Times New Roman" w:hAnsi="Segoe UI" w:cs="Segoe UI"/>
                <w:sz w:val="16"/>
                <w:szCs w:val="16"/>
                <w:lang w:val="en-US" w:eastAsia="el-GR"/>
              </w:rPr>
              <w:t>(13)</w:t>
            </w:r>
          </w:p>
        </w:tc>
        <w:tc>
          <w:tcPr>
            <w:tcW w:w="1014"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n-US" w:eastAsia="el-GR"/>
              </w:rPr>
            </w:pPr>
            <w:r w:rsidRPr="00803A8B">
              <w:rPr>
                <w:rFonts w:ascii="Segoe UI" w:eastAsia="Times New Roman" w:hAnsi="Segoe UI" w:cs="Segoe UI"/>
                <w:sz w:val="16"/>
                <w:szCs w:val="16"/>
                <w:lang w:val="en-US" w:eastAsia="el-GR"/>
              </w:rPr>
              <w:t>(2)</w:t>
            </w:r>
          </w:p>
        </w:tc>
        <w:tc>
          <w:tcPr>
            <w:tcW w:w="767" w:type="dxa"/>
            <w:tcBorders>
              <w:top w:val="nil"/>
              <w:left w:val="nil"/>
              <w:bottom w:val="nil"/>
              <w:right w:val="nil"/>
            </w:tcBorders>
            <w:shd w:val="clear" w:color="auto" w:fill="auto"/>
            <w:tcMar>
              <w:top w:w="15" w:type="dxa"/>
              <w:left w:w="15" w:type="dxa"/>
              <w:bottom w:w="0" w:type="dxa"/>
              <w:right w:w="84"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i/>
                <w:sz w:val="16"/>
                <w:szCs w:val="16"/>
                <w:lang w:val="el-GR" w:eastAsia="el-GR"/>
              </w:rPr>
            </w:pPr>
            <w:r w:rsidRPr="00803A8B">
              <w:rPr>
                <w:rFonts w:ascii="Segoe UI" w:eastAsia="Segoe UI" w:hAnsi="Segoe UI" w:cs="Segoe UI"/>
                <w:i/>
                <w:color w:val="000000"/>
                <w:kern w:val="24"/>
                <w:sz w:val="16"/>
                <w:szCs w:val="16"/>
                <w:lang w:val="en-US" w:eastAsia="el-GR"/>
              </w:rPr>
              <w:t>&gt;100%</w:t>
            </w:r>
          </w:p>
        </w:tc>
        <w:tc>
          <w:tcPr>
            <w:tcW w:w="1011" w:type="dxa"/>
            <w:tcBorders>
              <w:top w:val="nil"/>
              <w:left w:val="nil"/>
              <w:bottom w:val="nil"/>
              <w:right w:val="nil"/>
            </w:tcBorders>
            <w:shd w:val="clear" w:color="auto" w:fill="auto"/>
            <w:tcMar>
              <w:top w:w="15" w:type="dxa"/>
              <w:left w:w="15" w:type="dxa"/>
              <w:bottom w:w="0" w:type="dxa"/>
              <w:right w:w="78"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themeColor="text1"/>
                <w:kern w:val="24"/>
                <w:sz w:val="16"/>
                <w:szCs w:val="16"/>
                <w:lang w:val="en-US" w:eastAsia="el-GR"/>
              </w:rPr>
              <w:t>(8)</w:t>
            </w:r>
          </w:p>
        </w:tc>
        <w:tc>
          <w:tcPr>
            <w:tcW w:w="1011"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themeColor="text1"/>
                <w:kern w:val="24"/>
                <w:sz w:val="16"/>
                <w:szCs w:val="16"/>
                <w:lang w:val="en-US" w:eastAsia="el-GR"/>
              </w:rPr>
              <w:t>(5)</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i/>
                <w:sz w:val="16"/>
                <w:szCs w:val="16"/>
                <w:lang w:val="en-US" w:eastAsia="el-GR"/>
              </w:rPr>
            </w:pPr>
            <w:r w:rsidRPr="00803A8B">
              <w:rPr>
                <w:rFonts w:ascii="Segoe UI" w:eastAsia="Times New Roman" w:hAnsi="Segoe UI" w:cs="Segoe UI"/>
                <w:i/>
                <w:sz w:val="16"/>
                <w:szCs w:val="16"/>
                <w:lang w:val="en-US" w:eastAsia="el-GR"/>
              </w:rPr>
              <w:t>+57%</w:t>
            </w:r>
          </w:p>
        </w:tc>
      </w:tr>
      <w:tr w:rsidR="00803A8B" w:rsidRPr="00803A8B" w:rsidTr="00B4769B">
        <w:trPr>
          <w:trHeight w:val="113"/>
        </w:trPr>
        <w:tc>
          <w:tcPr>
            <w:tcW w:w="3458" w:type="dxa"/>
            <w:tcBorders>
              <w:top w:val="nil"/>
              <w:left w:val="nil"/>
              <w:bottom w:val="nil"/>
              <w:right w:val="nil"/>
            </w:tcBorders>
            <w:shd w:val="clear" w:color="auto" w:fill="F2F2F2"/>
            <w:tcMar>
              <w:top w:w="15" w:type="dxa"/>
              <w:left w:w="42" w:type="dxa"/>
              <w:bottom w:w="0" w:type="dxa"/>
              <w:right w:w="15" w:type="dxa"/>
            </w:tcMar>
            <w:vAlign w:val="center"/>
            <w:hideMark/>
          </w:tcPr>
          <w:p w:rsidR="00803A8B" w:rsidRPr="00803A8B" w:rsidRDefault="00803A8B" w:rsidP="008E1A12">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b/>
                <w:bCs/>
                <w:color w:val="000000"/>
                <w:kern w:val="24"/>
                <w:sz w:val="16"/>
                <w:szCs w:val="16"/>
                <w:lang w:val="el-GR" w:eastAsia="el-GR"/>
              </w:rPr>
              <w:t>Κέρδη / (ζημίες) (συνεχιζόμενες δρ/τητες)</w:t>
            </w:r>
          </w:p>
        </w:tc>
        <w:tc>
          <w:tcPr>
            <w:tcW w:w="1013" w:type="dxa"/>
            <w:tcBorders>
              <w:top w:val="nil"/>
              <w:left w:val="nil"/>
              <w:bottom w:val="nil"/>
              <w:right w:val="nil"/>
            </w:tcBorders>
            <w:shd w:val="clear" w:color="auto" w:fill="F2F2F2"/>
            <w:tcMar>
              <w:top w:w="15" w:type="dxa"/>
              <w:left w:w="15" w:type="dxa"/>
              <w:bottom w:w="0" w:type="dxa"/>
              <w:right w:w="78"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sz w:val="16"/>
                <w:szCs w:val="16"/>
                <w:lang w:val="en-US" w:eastAsia="el-GR"/>
              </w:rPr>
            </w:pPr>
            <w:r w:rsidRPr="00803A8B">
              <w:rPr>
                <w:rFonts w:ascii="Segoe UI" w:eastAsia="Times New Roman" w:hAnsi="Segoe UI" w:cs="Segoe UI"/>
                <w:b/>
                <w:sz w:val="16"/>
                <w:szCs w:val="16"/>
                <w:lang w:val="en-US" w:eastAsia="el-GR"/>
              </w:rPr>
              <w:t>(73)</w:t>
            </w:r>
          </w:p>
        </w:tc>
        <w:tc>
          <w:tcPr>
            <w:tcW w:w="1014" w:type="dxa"/>
            <w:tcBorders>
              <w:top w:val="nil"/>
              <w:left w:val="nil"/>
              <w:bottom w:val="nil"/>
              <w:right w:val="nil"/>
            </w:tcBorders>
            <w:shd w:val="clear" w:color="auto" w:fill="F2F2F2"/>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sz w:val="16"/>
                <w:szCs w:val="16"/>
                <w:lang w:val="en-US" w:eastAsia="el-GR"/>
              </w:rPr>
            </w:pPr>
            <w:r w:rsidRPr="00803A8B">
              <w:rPr>
                <w:rFonts w:ascii="Segoe UI" w:eastAsia="Times New Roman" w:hAnsi="Segoe UI" w:cs="Segoe UI"/>
                <w:b/>
                <w:sz w:val="16"/>
                <w:szCs w:val="16"/>
                <w:lang w:val="en-US" w:eastAsia="el-GR"/>
              </w:rPr>
              <w:t>(63)</w:t>
            </w:r>
          </w:p>
        </w:tc>
        <w:tc>
          <w:tcPr>
            <w:tcW w:w="767" w:type="dxa"/>
            <w:tcBorders>
              <w:top w:val="nil"/>
              <w:left w:val="nil"/>
              <w:bottom w:val="nil"/>
              <w:right w:val="nil"/>
            </w:tcBorders>
            <w:shd w:val="clear" w:color="auto" w:fill="F2F2F2"/>
            <w:tcMar>
              <w:top w:w="15" w:type="dxa"/>
              <w:left w:w="15" w:type="dxa"/>
              <w:bottom w:w="0" w:type="dxa"/>
              <w:right w:w="84"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i/>
                <w:sz w:val="16"/>
                <w:szCs w:val="16"/>
                <w:lang w:val="el-GR" w:eastAsia="el-GR"/>
              </w:rPr>
            </w:pPr>
            <w:r w:rsidRPr="00803A8B">
              <w:rPr>
                <w:rFonts w:ascii="Segoe UI" w:eastAsia="Segoe UI" w:hAnsi="Segoe UI" w:cs="Segoe UI"/>
                <w:b/>
                <w:bCs/>
                <w:i/>
                <w:color w:val="000000"/>
                <w:kern w:val="24"/>
                <w:sz w:val="16"/>
                <w:szCs w:val="16"/>
                <w:lang w:val="en-US" w:eastAsia="el-GR"/>
              </w:rPr>
              <w:t>+16%</w:t>
            </w:r>
          </w:p>
        </w:tc>
        <w:tc>
          <w:tcPr>
            <w:tcW w:w="1011" w:type="dxa"/>
            <w:tcBorders>
              <w:top w:val="nil"/>
              <w:left w:val="nil"/>
              <w:bottom w:val="nil"/>
              <w:right w:val="nil"/>
            </w:tcBorders>
            <w:shd w:val="clear" w:color="auto" w:fill="F2F2F2"/>
            <w:tcMar>
              <w:top w:w="15" w:type="dxa"/>
              <w:left w:w="15" w:type="dxa"/>
              <w:bottom w:w="0" w:type="dxa"/>
              <w:right w:w="78"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sz w:val="16"/>
                <w:szCs w:val="16"/>
                <w:lang w:val="el-GR" w:eastAsia="el-GR"/>
              </w:rPr>
            </w:pPr>
            <w:r w:rsidRPr="00803A8B">
              <w:rPr>
                <w:rFonts w:ascii="Segoe UI" w:eastAsia="Segoe UI" w:hAnsi="Segoe UI" w:cs="Segoe UI"/>
                <w:b/>
                <w:bCs/>
                <w:color w:val="000000" w:themeColor="text1"/>
                <w:kern w:val="24"/>
                <w:sz w:val="16"/>
                <w:szCs w:val="16"/>
                <w:lang w:val="el-GR" w:eastAsia="el-GR"/>
              </w:rPr>
              <w:t>(</w:t>
            </w:r>
            <w:r w:rsidRPr="00803A8B">
              <w:rPr>
                <w:rFonts w:ascii="Segoe UI" w:eastAsia="Segoe UI" w:hAnsi="Segoe UI" w:cs="Segoe UI"/>
                <w:b/>
                <w:bCs/>
                <w:color w:val="000000" w:themeColor="text1"/>
                <w:kern w:val="24"/>
                <w:sz w:val="16"/>
                <w:szCs w:val="16"/>
                <w:lang w:val="en-US" w:eastAsia="el-GR"/>
              </w:rPr>
              <w:t>5</w:t>
            </w:r>
            <w:r w:rsidRPr="00803A8B">
              <w:rPr>
                <w:rFonts w:ascii="Segoe UI" w:eastAsia="Segoe UI" w:hAnsi="Segoe UI" w:cs="Segoe UI"/>
                <w:b/>
                <w:bCs/>
                <w:color w:val="000000" w:themeColor="text1"/>
                <w:kern w:val="24"/>
                <w:sz w:val="16"/>
                <w:szCs w:val="16"/>
                <w:lang w:val="el-GR" w:eastAsia="el-GR"/>
              </w:rPr>
              <w:t>8)</w:t>
            </w:r>
          </w:p>
        </w:tc>
        <w:tc>
          <w:tcPr>
            <w:tcW w:w="1011" w:type="dxa"/>
            <w:tcBorders>
              <w:top w:val="nil"/>
              <w:left w:val="nil"/>
              <w:bottom w:val="nil"/>
              <w:right w:val="nil"/>
            </w:tcBorders>
            <w:shd w:val="clear" w:color="auto" w:fill="F2F2F2"/>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sz w:val="16"/>
                <w:szCs w:val="16"/>
                <w:lang w:val="el-GR" w:eastAsia="el-GR"/>
              </w:rPr>
            </w:pPr>
            <w:r w:rsidRPr="00803A8B">
              <w:rPr>
                <w:rFonts w:ascii="Segoe UI" w:eastAsia="Segoe UI" w:hAnsi="Segoe UI" w:cs="Segoe UI"/>
                <w:b/>
                <w:bCs/>
                <w:color w:val="000000" w:themeColor="text1"/>
                <w:kern w:val="24"/>
                <w:sz w:val="16"/>
                <w:szCs w:val="16"/>
                <w:lang w:val="el-GR" w:eastAsia="el-GR"/>
              </w:rPr>
              <w:t>(</w:t>
            </w:r>
            <w:r w:rsidRPr="00803A8B">
              <w:rPr>
                <w:rFonts w:ascii="Segoe UI" w:eastAsia="Segoe UI" w:hAnsi="Segoe UI" w:cs="Segoe UI"/>
                <w:b/>
                <w:bCs/>
                <w:color w:val="000000" w:themeColor="text1"/>
                <w:kern w:val="24"/>
                <w:sz w:val="16"/>
                <w:szCs w:val="16"/>
                <w:lang w:val="en-US" w:eastAsia="el-GR"/>
              </w:rPr>
              <w:t>15</w:t>
            </w:r>
            <w:r w:rsidRPr="00803A8B">
              <w:rPr>
                <w:rFonts w:ascii="Segoe UI" w:eastAsia="Segoe UI" w:hAnsi="Segoe UI" w:cs="Segoe UI"/>
                <w:b/>
                <w:bCs/>
                <w:color w:val="000000" w:themeColor="text1"/>
                <w:kern w:val="24"/>
                <w:sz w:val="16"/>
                <w:szCs w:val="16"/>
                <w:lang w:val="el-GR" w:eastAsia="el-GR"/>
              </w:rPr>
              <w:t>)</w:t>
            </w:r>
          </w:p>
        </w:tc>
        <w:tc>
          <w:tcPr>
            <w:tcW w:w="628" w:type="dxa"/>
            <w:tcBorders>
              <w:top w:val="nil"/>
              <w:left w:val="nil"/>
              <w:bottom w:val="nil"/>
              <w:right w:val="nil"/>
            </w:tcBorders>
            <w:shd w:val="clear" w:color="auto" w:fill="F2F2F2"/>
            <w:tcMar>
              <w:top w:w="15" w:type="dxa"/>
              <w:left w:w="15" w:type="dxa"/>
              <w:bottom w:w="0" w:type="dxa"/>
              <w:right w:w="84"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b/>
                <w:i/>
                <w:sz w:val="16"/>
                <w:szCs w:val="16"/>
                <w:lang w:val="en-US" w:eastAsia="el-GR"/>
              </w:rPr>
            </w:pPr>
            <w:r w:rsidRPr="00803A8B">
              <w:rPr>
                <w:rFonts w:ascii="Segoe UI" w:eastAsia="Times New Roman" w:hAnsi="Segoe UI" w:cs="Segoe UI"/>
                <w:b/>
                <w:i/>
                <w:sz w:val="16"/>
                <w:szCs w:val="16"/>
                <w:lang w:val="en-US" w:eastAsia="el-GR"/>
              </w:rPr>
              <w:t>&gt;100%</w:t>
            </w:r>
          </w:p>
        </w:tc>
      </w:tr>
      <w:tr w:rsidR="00803A8B" w:rsidRPr="00803A8B" w:rsidTr="00B4769B">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0BB9" w:rsidRDefault="00803A8B" w:rsidP="00803A8B">
            <w:pPr>
              <w:spacing w:after="0" w:line="240" w:lineRule="auto"/>
              <w:textAlignment w:val="center"/>
              <w:rPr>
                <w:rFonts w:ascii="Segoe UI" w:eastAsia="Times New Roman" w:hAnsi="Segoe UI" w:cs="Segoe UI"/>
                <w:sz w:val="16"/>
                <w:szCs w:val="16"/>
                <w:lang w:val="el-GR" w:eastAsia="el-GR"/>
              </w:rPr>
            </w:pPr>
            <w:r w:rsidRPr="00800BB9">
              <w:rPr>
                <w:rFonts w:ascii="Segoe UI" w:eastAsia="Segoe UI" w:hAnsi="Segoe UI" w:cs="Segoe UI"/>
                <w:bCs/>
                <w:color w:val="000000"/>
                <w:kern w:val="24"/>
                <w:sz w:val="16"/>
                <w:szCs w:val="16"/>
                <w:lang w:val="el-GR" w:eastAsia="el-GR"/>
              </w:rPr>
              <w:t>Κέρδη / (ζημίες) (διακοπείσες δρ/τητες)</w:t>
            </w:r>
          </w:p>
        </w:tc>
        <w:tc>
          <w:tcPr>
            <w:tcW w:w="1013" w:type="dxa"/>
            <w:tcBorders>
              <w:top w:val="nil"/>
              <w:left w:val="nil"/>
              <w:bottom w:val="nil"/>
              <w:right w:val="nil"/>
            </w:tcBorders>
            <w:shd w:val="clear" w:color="auto" w:fill="auto"/>
            <w:tcMar>
              <w:top w:w="15" w:type="dxa"/>
              <w:left w:w="15" w:type="dxa"/>
              <w:bottom w:w="0" w:type="dxa"/>
              <w:right w:w="78" w:type="dxa"/>
            </w:tcMar>
            <w:vAlign w:val="center"/>
            <w:hideMark/>
          </w:tcPr>
          <w:p w:rsidR="00803A8B" w:rsidRPr="00800BB9" w:rsidRDefault="00803A8B" w:rsidP="00803A8B">
            <w:pPr>
              <w:spacing w:after="0" w:line="240" w:lineRule="auto"/>
              <w:jc w:val="right"/>
              <w:textAlignment w:val="center"/>
              <w:rPr>
                <w:rFonts w:ascii="Segoe UI" w:eastAsia="Times New Roman" w:hAnsi="Segoe UI" w:cs="Segoe UI"/>
                <w:sz w:val="16"/>
                <w:szCs w:val="16"/>
                <w:lang w:val="en-US" w:eastAsia="el-GR"/>
              </w:rPr>
            </w:pPr>
            <w:r w:rsidRPr="00800BB9">
              <w:rPr>
                <w:rFonts w:ascii="Segoe UI" w:eastAsia="Times New Roman" w:hAnsi="Segoe UI" w:cs="Segoe UI"/>
                <w:sz w:val="16"/>
                <w:szCs w:val="16"/>
                <w:lang w:val="en-US" w:eastAsia="el-GR"/>
              </w:rPr>
              <w:t>34</w:t>
            </w:r>
          </w:p>
        </w:tc>
        <w:tc>
          <w:tcPr>
            <w:tcW w:w="1014"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0BB9" w:rsidRDefault="00803A8B" w:rsidP="00803A8B">
            <w:pPr>
              <w:spacing w:after="0" w:line="240" w:lineRule="auto"/>
              <w:jc w:val="right"/>
              <w:textAlignment w:val="center"/>
              <w:rPr>
                <w:rFonts w:ascii="Segoe UI" w:eastAsia="Times New Roman" w:hAnsi="Segoe UI" w:cs="Segoe UI"/>
                <w:sz w:val="16"/>
                <w:szCs w:val="16"/>
                <w:lang w:val="en-US" w:eastAsia="el-GR"/>
              </w:rPr>
            </w:pPr>
            <w:r w:rsidRPr="00800BB9">
              <w:rPr>
                <w:rFonts w:ascii="Segoe UI" w:eastAsia="Times New Roman" w:hAnsi="Segoe UI" w:cs="Segoe UI"/>
                <w:sz w:val="16"/>
                <w:szCs w:val="16"/>
                <w:lang w:val="en-US" w:eastAsia="el-GR"/>
              </w:rPr>
              <w:t>13</w:t>
            </w:r>
          </w:p>
        </w:tc>
        <w:tc>
          <w:tcPr>
            <w:tcW w:w="767" w:type="dxa"/>
            <w:tcBorders>
              <w:top w:val="nil"/>
              <w:left w:val="nil"/>
              <w:bottom w:val="nil"/>
              <w:right w:val="nil"/>
            </w:tcBorders>
            <w:shd w:val="clear" w:color="auto" w:fill="auto"/>
            <w:tcMar>
              <w:top w:w="15" w:type="dxa"/>
              <w:left w:w="15" w:type="dxa"/>
              <w:bottom w:w="0" w:type="dxa"/>
              <w:right w:w="84" w:type="dxa"/>
            </w:tcMar>
            <w:vAlign w:val="center"/>
            <w:hideMark/>
          </w:tcPr>
          <w:p w:rsidR="00803A8B" w:rsidRPr="00800BB9" w:rsidRDefault="00803A8B" w:rsidP="00F6607A">
            <w:pPr>
              <w:spacing w:after="0" w:line="240" w:lineRule="auto"/>
              <w:jc w:val="right"/>
              <w:textAlignment w:val="center"/>
              <w:rPr>
                <w:rFonts w:ascii="Segoe UI" w:eastAsia="Times New Roman" w:hAnsi="Segoe UI" w:cs="Segoe UI"/>
                <w:i/>
                <w:sz w:val="16"/>
                <w:szCs w:val="16"/>
                <w:lang w:val="el-GR" w:eastAsia="el-GR"/>
              </w:rPr>
            </w:pPr>
            <w:r w:rsidRPr="00800BB9">
              <w:rPr>
                <w:rFonts w:ascii="Segoe UI" w:eastAsia="Segoe UI" w:hAnsi="Segoe UI" w:cs="Segoe UI"/>
                <w:bCs/>
                <w:i/>
                <w:color w:val="000000"/>
                <w:kern w:val="24"/>
                <w:sz w:val="16"/>
                <w:szCs w:val="16"/>
                <w:lang w:val="en-US" w:eastAsia="el-GR"/>
              </w:rPr>
              <w:t>&gt;100%</w:t>
            </w:r>
          </w:p>
        </w:tc>
        <w:tc>
          <w:tcPr>
            <w:tcW w:w="1011" w:type="dxa"/>
            <w:tcBorders>
              <w:top w:val="nil"/>
              <w:left w:val="nil"/>
              <w:bottom w:val="nil"/>
              <w:right w:val="nil"/>
            </w:tcBorders>
            <w:shd w:val="clear" w:color="auto" w:fill="auto"/>
            <w:tcMar>
              <w:top w:w="15" w:type="dxa"/>
              <w:left w:w="15" w:type="dxa"/>
              <w:bottom w:w="0" w:type="dxa"/>
              <w:right w:w="78" w:type="dxa"/>
            </w:tcMar>
            <w:vAlign w:val="center"/>
            <w:hideMark/>
          </w:tcPr>
          <w:p w:rsidR="00803A8B" w:rsidRPr="00800BB9" w:rsidRDefault="00803A8B" w:rsidP="00803A8B">
            <w:pPr>
              <w:spacing w:after="0" w:line="240" w:lineRule="auto"/>
              <w:jc w:val="right"/>
              <w:textAlignment w:val="center"/>
              <w:rPr>
                <w:rFonts w:ascii="Segoe UI" w:eastAsia="Times New Roman" w:hAnsi="Segoe UI" w:cs="Segoe UI"/>
                <w:sz w:val="16"/>
                <w:szCs w:val="16"/>
                <w:lang w:val="el-GR" w:eastAsia="el-GR"/>
              </w:rPr>
            </w:pPr>
            <w:r w:rsidRPr="00800BB9">
              <w:rPr>
                <w:rFonts w:ascii="Segoe UI" w:eastAsia="Segoe UI" w:hAnsi="Segoe UI" w:cs="Segoe UI"/>
                <w:color w:val="000000" w:themeColor="text1"/>
                <w:kern w:val="24"/>
                <w:sz w:val="16"/>
                <w:szCs w:val="16"/>
                <w:lang w:val="el-GR" w:eastAsia="el-GR"/>
              </w:rPr>
              <w:t>22</w:t>
            </w:r>
          </w:p>
        </w:tc>
        <w:tc>
          <w:tcPr>
            <w:tcW w:w="1011"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0BB9" w:rsidRDefault="00803A8B" w:rsidP="00803A8B">
            <w:pPr>
              <w:spacing w:after="0" w:line="240" w:lineRule="auto"/>
              <w:jc w:val="right"/>
              <w:textAlignment w:val="center"/>
              <w:rPr>
                <w:rFonts w:ascii="Segoe UI" w:eastAsia="Times New Roman" w:hAnsi="Segoe UI" w:cs="Segoe UI"/>
                <w:sz w:val="16"/>
                <w:szCs w:val="16"/>
                <w:lang w:val="el-GR" w:eastAsia="el-GR"/>
              </w:rPr>
            </w:pPr>
            <w:r w:rsidRPr="00800BB9">
              <w:rPr>
                <w:rFonts w:ascii="Segoe UI" w:eastAsia="Segoe UI" w:hAnsi="Segoe UI" w:cs="Segoe UI"/>
                <w:color w:val="000000"/>
                <w:kern w:val="24"/>
                <w:sz w:val="16"/>
                <w:szCs w:val="16"/>
                <w:lang w:val="el-GR" w:eastAsia="el-GR"/>
              </w:rPr>
              <w:t>12</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803A8B" w:rsidRPr="00800BB9" w:rsidRDefault="00803A8B" w:rsidP="00803A8B">
            <w:pPr>
              <w:spacing w:after="0" w:line="240" w:lineRule="auto"/>
              <w:jc w:val="right"/>
              <w:textAlignment w:val="center"/>
              <w:rPr>
                <w:rFonts w:ascii="Segoe UI" w:eastAsia="Times New Roman" w:hAnsi="Segoe UI" w:cs="Segoe UI"/>
                <w:i/>
                <w:sz w:val="16"/>
                <w:szCs w:val="16"/>
                <w:lang w:val="en-US" w:eastAsia="el-GR"/>
              </w:rPr>
            </w:pPr>
            <w:r w:rsidRPr="00800BB9">
              <w:rPr>
                <w:rFonts w:ascii="Segoe UI" w:eastAsia="Times New Roman" w:hAnsi="Segoe UI" w:cs="Segoe UI"/>
                <w:i/>
                <w:sz w:val="16"/>
                <w:szCs w:val="16"/>
                <w:lang w:val="en-US" w:eastAsia="el-GR"/>
              </w:rPr>
              <w:t>+85%</w:t>
            </w:r>
          </w:p>
        </w:tc>
      </w:tr>
      <w:tr w:rsidR="00803A8B" w:rsidRPr="00803A8B" w:rsidTr="00B4769B">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l-GR" w:eastAsia="el-GR"/>
              </w:rPr>
              <w:t>Δικαιώματα μειοψηφίας</w:t>
            </w:r>
          </w:p>
        </w:tc>
        <w:tc>
          <w:tcPr>
            <w:tcW w:w="1013" w:type="dxa"/>
            <w:tcBorders>
              <w:top w:val="nil"/>
              <w:left w:val="nil"/>
              <w:bottom w:val="nil"/>
              <w:right w:val="nil"/>
            </w:tcBorders>
            <w:shd w:val="clear" w:color="auto" w:fill="auto"/>
            <w:tcMar>
              <w:top w:w="15" w:type="dxa"/>
              <w:left w:w="15" w:type="dxa"/>
              <w:bottom w:w="0" w:type="dxa"/>
              <w:right w:w="78"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n-US" w:eastAsia="el-GR"/>
              </w:rPr>
            </w:pPr>
            <w:r w:rsidRPr="00803A8B">
              <w:rPr>
                <w:rFonts w:ascii="Segoe UI" w:eastAsia="Times New Roman" w:hAnsi="Segoe UI" w:cs="Segoe UI"/>
                <w:sz w:val="16"/>
                <w:szCs w:val="16"/>
                <w:lang w:val="en-US" w:eastAsia="el-GR"/>
              </w:rPr>
              <w:t>(15)</w:t>
            </w:r>
          </w:p>
        </w:tc>
        <w:tc>
          <w:tcPr>
            <w:tcW w:w="1014"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n-US" w:eastAsia="el-GR"/>
              </w:rPr>
            </w:pPr>
            <w:r w:rsidRPr="00803A8B">
              <w:rPr>
                <w:rFonts w:ascii="Segoe UI" w:eastAsia="Times New Roman" w:hAnsi="Segoe UI" w:cs="Segoe UI"/>
                <w:sz w:val="16"/>
                <w:szCs w:val="16"/>
                <w:lang w:val="en-US" w:eastAsia="el-GR"/>
              </w:rPr>
              <w:t>(19)</w:t>
            </w:r>
          </w:p>
        </w:tc>
        <w:tc>
          <w:tcPr>
            <w:tcW w:w="767" w:type="dxa"/>
            <w:tcBorders>
              <w:top w:val="nil"/>
              <w:left w:val="nil"/>
              <w:bottom w:val="nil"/>
              <w:right w:val="nil"/>
            </w:tcBorders>
            <w:shd w:val="clear" w:color="auto" w:fill="auto"/>
            <w:tcMar>
              <w:top w:w="15" w:type="dxa"/>
              <w:left w:w="15" w:type="dxa"/>
              <w:bottom w:w="0" w:type="dxa"/>
              <w:right w:w="84"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i/>
                <w:sz w:val="16"/>
                <w:szCs w:val="16"/>
                <w:lang w:val="el-GR" w:eastAsia="el-GR"/>
              </w:rPr>
            </w:pPr>
            <w:r w:rsidRPr="00803A8B">
              <w:rPr>
                <w:rFonts w:ascii="Segoe UI" w:eastAsia="Segoe UI" w:hAnsi="Segoe UI" w:cs="Segoe UI"/>
                <w:i/>
                <w:color w:val="000000"/>
                <w:kern w:val="24"/>
                <w:sz w:val="16"/>
                <w:szCs w:val="16"/>
                <w:lang w:val="en-US" w:eastAsia="el-GR"/>
              </w:rPr>
              <w:t>-21%</w:t>
            </w:r>
          </w:p>
        </w:tc>
        <w:tc>
          <w:tcPr>
            <w:tcW w:w="1011" w:type="dxa"/>
            <w:tcBorders>
              <w:top w:val="nil"/>
              <w:left w:val="nil"/>
              <w:bottom w:val="nil"/>
              <w:right w:val="nil"/>
            </w:tcBorders>
            <w:shd w:val="clear" w:color="auto" w:fill="auto"/>
            <w:tcMar>
              <w:top w:w="15" w:type="dxa"/>
              <w:left w:w="15" w:type="dxa"/>
              <w:bottom w:w="0" w:type="dxa"/>
              <w:right w:w="78"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themeColor="text1"/>
                <w:kern w:val="24"/>
                <w:sz w:val="16"/>
                <w:szCs w:val="16"/>
                <w:lang w:val="el-GR" w:eastAsia="el-GR"/>
              </w:rPr>
              <w:t>(</w:t>
            </w:r>
            <w:r w:rsidRPr="00803A8B">
              <w:rPr>
                <w:rFonts w:ascii="Segoe UI" w:eastAsia="Segoe UI" w:hAnsi="Segoe UI" w:cs="Segoe UI"/>
                <w:color w:val="000000" w:themeColor="text1"/>
                <w:kern w:val="24"/>
                <w:sz w:val="16"/>
                <w:szCs w:val="16"/>
                <w:lang w:val="en-US" w:eastAsia="el-GR"/>
              </w:rPr>
              <w:t>7</w:t>
            </w:r>
            <w:r w:rsidRPr="00803A8B">
              <w:rPr>
                <w:rFonts w:ascii="Segoe UI" w:eastAsia="Segoe UI" w:hAnsi="Segoe UI" w:cs="Segoe UI"/>
                <w:color w:val="000000" w:themeColor="text1"/>
                <w:kern w:val="24"/>
                <w:sz w:val="16"/>
                <w:szCs w:val="16"/>
                <w:lang w:val="el-GR" w:eastAsia="el-GR"/>
              </w:rPr>
              <w:t>)</w:t>
            </w:r>
          </w:p>
        </w:tc>
        <w:tc>
          <w:tcPr>
            <w:tcW w:w="1011" w:type="dxa"/>
            <w:tcBorders>
              <w:top w:val="nil"/>
              <w:left w:val="nil"/>
              <w:bottom w:val="nil"/>
              <w:right w:val="nil"/>
            </w:tcBorders>
            <w:shd w:val="clear" w:color="auto" w:fill="auto"/>
            <w:tcMar>
              <w:top w:w="15" w:type="dxa"/>
              <w:left w:w="42" w:type="dxa"/>
              <w:bottom w:w="0" w:type="dxa"/>
              <w:right w:w="15"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n-US" w:eastAsia="el-GR"/>
              </w:rPr>
              <w:t>(9)</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803A8B" w:rsidRPr="00803A8B" w:rsidRDefault="00803A8B" w:rsidP="00803A8B">
            <w:pPr>
              <w:spacing w:after="0" w:line="240" w:lineRule="auto"/>
              <w:jc w:val="right"/>
              <w:textAlignment w:val="center"/>
              <w:rPr>
                <w:rFonts w:ascii="Segoe UI" w:eastAsia="Times New Roman" w:hAnsi="Segoe UI" w:cs="Segoe UI"/>
                <w:i/>
                <w:sz w:val="16"/>
                <w:szCs w:val="16"/>
                <w:lang w:val="en-US" w:eastAsia="el-GR"/>
              </w:rPr>
            </w:pPr>
            <w:r w:rsidRPr="00803A8B">
              <w:rPr>
                <w:rFonts w:ascii="Segoe UI" w:eastAsia="Times New Roman" w:hAnsi="Segoe UI" w:cs="Segoe UI"/>
                <w:i/>
                <w:sz w:val="16"/>
                <w:szCs w:val="16"/>
                <w:lang w:val="en-US" w:eastAsia="el-GR"/>
              </w:rPr>
              <w:t>-24%</w:t>
            </w:r>
          </w:p>
        </w:tc>
      </w:tr>
      <w:tr w:rsidR="00800BB9" w:rsidRPr="00803A8B" w:rsidTr="00B4769B">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tcPr>
          <w:p w:rsidR="00800BB9" w:rsidRPr="00800BB9" w:rsidRDefault="00800BB9" w:rsidP="00800BB9">
            <w:pPr>
              <w:spacing w:after="0" w:line="240" w:lineRule="auto"/>
              <w:textAlignment w:val="center"/>
              <w:rPr>
                <w:rFonts w:ascii="Segoe UI" w:eastAsia="Segoe UI" w:hAnsi="Segoe UI" w:cs="Segoe UI"/>
                <w:color w:val="000000"/>
                <w:kern w:val="24"/>
                <w:sz w:val="16"/>
                <w:szCs w:val="16"/>
                <w:lang w:val="el-GR" w:eastAsia="el-GR"/>
              </w:rPr>
            </w:pPr>
            <w:r w:rsidRPr="00800BB9">
              <w:rPr>
                <w:rFonts w:ascii="Segoe UI" w:eastAsia="Segoe UI" w:hAnsi="Segoe UI" w:cs="Segoe UI"/>
                <w:bCs/>
                <w:color w:val="000000" w:themeColor="text1"/>
                <w:kern w:val="24"/>
                <w:sz w:val="16"/>
                <w:szCs w:val="16"/>
                <w:lang w:val="el-GR" w:eastAsia="el-GR"/>
              </w:rPr>
              <w:t>Κέρδη / (ζημίες) περιόδου</w:t>
            </w:r>
          </w:p>
        </w:tc>
        <w:tc>
          <w:tcPr>
            <w:tcW w:w="1013" w:type="dxa"/>
            <w:tcBorders>
              <w:top w:val="nil"/>
              <w:left w:val="nil"/>
              <w:bottom w:val="nil"/>
              <w:right w:val="nil"/>
            </w:tcBorders>
            <w:shd w:val="clear" w:color="auto" w:fill="auto"/>
            <w:tcMar>
              <w:top w:w="15" w:type="dxa"/>
              <w:left w:w="15" w:type="dxa"/>
              <w:bottom w:w="0" w:type="dxa"/>
              <w:right w:w="78" w:type="dxa"/>
            </w:tcMar>
            <w:vAlign w:val="center"/>
          </w:tcPr>
          <w:p w:rsidR="00800BB9" w:rsidRPr="00EB1181" w:rsidRDefault="00800BB9" w:rsidP="00800BB9">
            <w:pPr>
              <w:spacing w:after="0" w:line="240" w:lineRule="auto"/>
              <w:jc w:val="right"/>
              <w:textAlignment w:val="center"/>
              <w:rPr>
                <w:rFonts w:ascii="Segoe UI" w:eastAsia="Segoe UI" w:hAnsi="Segoe UI" w:cs="Segoe UI"/>
                <w:color w:val="000000" w:themeColor="text1"/>
                <w:kern w:val="24"/>
                <w:sz w:val="16"/>
                <w:szCs w:val="16"/>
                <w:lang w:val="en-US" w:eastAsia="el-GR"/>
              </w:rPr>
            </w:pPr>
            <w:r>
              <w:rPr>
                <w:rFonts w:ascii="Segoe UI" w:eastAsia="Segoe UI" w:hAnsi="Segoe UI" w:cs="Segoe UI"/>
                <w:color w:val="000000" w:themeColor="text1"/>
                <w:kern w:val="24"/>
                <w:sz w:val="16"/>
                <w:szCs w:val="16"/>
                <w:lang w:val="en-US" w:eastAsia="el-GR"/>
              </w:rPr>
              <w:t>(54)</w:t>
            </w:r>
          </w:p>
        </w:tc>
        <w:tc>
          <w:tcPr>
            <w:tcW w:w="1014" w:type="dxa"/>
            <w:tcBorders>
              <w:top w:val="nil"/>
              <w:left w:val="nil"/>
              <w:bottom w:val="nil"/>
              <w:right w:val="nil"/>
            </w:tcBorders>
            <w:shd w:val="clear" w:color="auto" w:fill="auto"/>
            <w:tcMar>
              <w:top w:w="15" w:type="dxa"/>
              <w:left w:w="42" w:type="dxa"/>
              <w:bottom w:w="0" w:type="dxa"/>
              <w:right w:w="15" w:type="dxa"/>
            </w:tcMar>
            <w:vAlign w:val="center"/>
          </w:tcPr>
          <w:p w:rsidR="00800BB9" w:rsidRPr="00EB1181" w:rsidRDefault="00800BB9" w:rsidP="00800BB9">
            <w:pPr>
              <w:spacing w:after="0" w:line="240" w:lineRule="auto"/>
              <w:jc w:val="right"/>
              <w:textAlignment w:val="center"/>
              <w:rPr>
                <w:rFonts w:ascii="Segoe UI" w:eastAsia="Segoe UI" w:hAnsi="Segoe UI" w:cs="Segoe UI"/>
                <w:color w:val="000000"/>
                <w:kern w:val="24"/>
                <w:sz w:val="16"/>
                <w:szCs w:val="16"/>
                <w:lang w:val="en-US" w:eastAsia="el-GR"/>
              </w:rPr>
            </w:pPr>
            <w:r>
              <w:rPr>
                <w:rFonts w:ascii="Segoe UI" w:eastAsia="Segoe UI" w:hAnsi="Segoe UI" w:cs="Segoe UI"/>
                <w:color w:val="000000"/>
                <w:kern w:val="24"/>
                <w:sz w:val="16"/>
                <w:szCs w:val="16"/>
                <w:lang w:val="en-US" w:eastAsia="el-GR"/>
              </w:rPr>
              <w:t>(69)</w:t>
            </w:r>
          </w:p>
        </w:tc>
        <w:tc>
          <w:tcPr>
            <w:tcW w:w="767" w:type="dxa"/>
            <w:tcBorders>
              <w:top w:val="nil"/>
              <w:left w:val="nil"/>
              <w:bottom w:val="nil"/>
              <w:right w:val="nil"/>
            </w:tcBorders>
            <w:shd w:val="clear" w:color="auto" w:fill="auto"/>
            <w:tcMar>
              <w:top w:w="15" w:type="dxa"/>
              <w:left w:w="15" w:type="dxa"/>
              <w:bottom w:w="0" w:type="dxa"/>
              <w:right w:w="84" w:type="dxa"/>
            </w:tcMar>
            <w:vAlign w:val="center"/>
          </w:tcPr>
          <w:p w:rsidR="00800BB9" w:rsidRDefault="00800BB9" w:rsidP="00800BB9">
            <w:pPr>
              <w:spacing w:after="0" w:line="240" w:lineRule="auto"/>
              <w:jc w:val="right"/>
              <w:textAlignment w:val="center"/>
              <w:rPr>
                <w:rFonts w:ascii="Segoe UI" w:eastAsia="Times New Roman" w:hAnsi="Segoe UI" w:cs="Segoe UI"/>
                <w:i/>
                <w:sz w:val="16"/>
                <w:szCs w:val="16"/>
                <w:lang w:val="en-US" w:eastAsia="el-GR"/>
              </w:rPr>
            </w:pPr>
            <w:r>
              <w:rPr>
                <w:rFonts w:ascii="Segoe UI" w:eastAsia="Times New Roman" w:hAnsi="Segoe UI" w:cs="Segoe UI"/>
                <w:i/>
                <w:sz w:val="16"/>
                <w:szCs w:val="16"/>
                <w:lang w:val="en-US" w:eastAsia="el-GR"/>
              </w:rPr>
              <w:t>-22%</w:t>
            </w:r>
          </w:p>
        </w:tc>
        <w:tc>
          <w:tcPr>
            <w:tcW w:w="1011" w:type="dxa"/>
            <w:tcBorders>
              <w:top w:val="nil"/>
              <w:left w:val="nil"/>
              <w:bottom w:val="nil"/>
              <w:right w:val="nil"/>
            </w:tcBorders>
            <w:shd w:val="clear" w:color="auto" w:fill="auto"/>
            <w:tcMar>
              <w:top w:w="15" w:type="dxa"/>
              <w:left w:w="15" w:type="dxa"/>
              <w:bottom w:w="0" w:type="dxa"/>
              <w:right w:w="78" w:type="dxa"/>
            </w:tcMar>
            <w:vAlign w:val="center"/>
          </w:tcPr>
          <w:p w:rsidR="00800BB9" w:rsidRPr="00EB1181" w:rsidRDefault="00800BB9" w:rsidP="00800BB9">
            <w:pPr>
              <w:spacing w:after="0" w:line="240" w:lineRule="auto"/>
              <w:jc w:val="right"/>
              <w:textAlignment w:val="center"/>
              <w:rPr>
                <w:rFonts w:ascii="Segoe UI" w:eastAsia="Segoe UI" w:hAnsi="Segoe UI" w:cs="Segoe UI"/>
                <w:color w:val="000000" w:themeColor="text1"/>
                <w:kern w:val="24"/>
                <w:sz w:val="16"/>
                <w:szCs w:val="16"/>
                <w:lang w:val="en-US" w:eastAsia="el-GR"/>
              </w:rPr>
            </w:pPr>
            <w:r>
              <w:rPr>
                <w:rFonts w:ascii="Segoe UI" w:eastAsia="Segoe UI" w:hAnsi="Segoe UI" w:cs="Segoe UI"/>
                <w:color w:val="000000" w:themeColor="text1"/>
                <w:kern w:val="24"/>
                <w:sz w:val="16"/>
                <w:szCs w:val="16"/>
                <w:lang w:val="en-US" w:eastAsia="el-GR"/>
              </w:rPr>
              <w:t>(43)</w:t>
            </w:r>
          </w:p>
        </w:tc>
        <w:tc>
          <w:tcPr>
            <w:tcW w:w="1011" w:type="dxa"/>
            <w:tcBorders>
              <w:top w:val="nil"/>
              <w:left w:val="nil"/>
              <w:bottom w:val="nil"/>
              <w:right w:val="nil"/>
            </w:tcBorders>
            <w:shd w:val="clear" w:color="auto" w:fill="auto"/>
            <w:tcMar>
              <w:top w:w="15" w:type="dxa"/>
              <w:left w:w="42" w:type="dxa"/>
              <w:bottom w:w="0" w:type="dxa"/>
              <w:right w:w="15" w:type="dxa"/>
            </w:tcMar>
            <w:vAlign w:val="center"/>
          </w:tcPr>
          <w:p w:rsidR="00800BB9" w:rsidRPr="00EB1181" w:rsidRDefault="00800BB9" w:rsidP="00800BB9">
            <w:pPr>
              <w:spacing w:after="0" w:line="240" w:lineRule="auto"/>
              <w:jc w:val="right"/>
              <w:textAlignment w:val="center"/>
              <w:rPr>
                <w:rFonts w:ascii="Segoe UI" w:eastAsia="Segoe UI" w:hAnsi="Segoe UI" w:cs="Segoe UI"/>
                <w:color w:val="000000"/>
                <w:kern w:val="24"/>
                <w:sz w:val="16"/>
                <w:szCs w:val="16"/>
                <w:lang w:val="en-US" w:eastAsia="el-GR"/>
              </w:rPr>
            </w:pPr>
            <w:r>
              <w:rPr>
                <w:rFonts w:ascii="Segoe UI" w:eastAsia="Segoe UI" w:hAnsi="Segoe UI" w:cs="Segoe UI"/>
                <w:color w:val="000000"/>
                <w:kern w:val="24"/>
                <w:sz w:val="16"/>
                <w:szCs w:val="16"/>
                <w:lang w:val="en-US" w:eastAsia="el-GR"/>
              </w:rPr>
              <w:t>(12)</w:t>
            </w:r>
          </w:p>
        </w:tc>
        <w:tc>
          <w:tcPr>
            <w:tcW w:w="628" w:type="dxa"/>
            <w:tcBorders>
              <w:top w:val="nil"/>
              <w:left w:val="nil"/>
              <w:bottom w:val="nil"/>
              <w:right w:val="nil"/>
            </w:tcBorders>
            <w:shd w:val="clear" w:color="auto" w:fill="auto"/>
            <w:tcMar>
              <w:top w:w="15" w:type="dxa"/>
              <w:left w:w="15" w:type="dxa"/>
              <w:bottom w:w="0" w:type="dxa"/>
              <w:right w:w="84" w:type="dxa"/>
            </w:tcMar>
            <w:vAlign w:val="center"/>
          </w:tcPr>
          <w:p w:rsidR="00800BB9" w:rsidRDefault="00800BB9" w:rsidP="00800BB9">
            <w:pPr>
              <w:spacing w:after="0" w:line="240" w:lineRule="auto"/>
              <w:jc w:val="right"/>
              <w:textAlignment w:val="center"/>
              <w:rPr>
                <w:rFonts w:ascii="Segoe UI" w:eastAsia="Times New Roman" w:hAnsi="Segoe UI" w:cs="Segoe UI"/>
                <w:i/>
                <w:sz w:val="16"/>
                <w:szCs w:val="16"/>
                <w:lang w:val="en-US" w:eastAsia="el-GR"/>
              </w:rPr>
            </w:pPr>
            <w:r>
              <w:rPr>
                <w:rFonts w:ascii="Segoe UI" w:eastAsia="Times New Roman" w:hAnsi="Segoe UI" w:cs="Segoe UI"/>
                <w:i/>
                <w:sz w:val="16"/>
                <w:szCs w:val="16"/>
                <w:lang w:val="en-US" w:eastAsia="el-GR"/>
              </w:rPr>
              <w:t>&gt;100%</w:t>
            </w:r>
          </w:p>
        </w:tc>
      </w:tr>
      <w:tr w:rsidR="00800BB9" w:rsidRPr="00803A8B" w:rsidTr="00B4769B">
        <w:trPr>
          <w:trHeight w:val="113"/>
        </w:trPr>
        <w:tc>
          <w:tcPr>
            <w:tcW w:w="3458" w:type="dxa"/>
            <w:tcBorders>
              <w:top w:val="nil"/>
              <w:left w:val="nil"/>
              <w:bottom w:val="nil"/>
              <w:right w:val="nil"/>
            </w:tcBorders>
            <w:shd w:val="clear" w:color="auto" w:fill="auto"/>
            <w:tcMar>
              <w:top w:w="15" w:type="dxa"/>
              <w:left w:w="42" w:type="dxa"/>
              <w:bottom w:w="0" w:type="dxa"/>
              <w:right w:w="15" w:type="dxa"/>
            </w:tcMar>
            <w:vAlign w:val="center"/>
            <w:hideMark/>
          </w:tcPr>
          <w:p w:rsidR="00800BB9" w:rsidRPr="00803A8B" w:rsidRDefault="00800BB9" w:rsidP="00800BB9">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l-GR" w:eastAsia="el-GR"/>
              </w:rPr>
              <w:t>Εθνική Ασφαλιστική</w:t>
            </w:r>
            <w:r>
              <w:rPr>
                <w:rFonts w:ascii="Segoe UI" w:eastAsia="Segoe UI" w:hAnsi="Segoe UI" w:cs="Segoe UI"/>
                <w:color w:val="000000"/>
                <w:kern w:val="24"/>
                <w:position w:val="5"/>
                <w:sz w:val="16"/>
                <w:szCs w:val="16"/>
                <w:vertAlign w:val="superscript"/>
                <w:lang w:val="en-US" w:eastAsia="el-GR"/>
              </w:rPr>
              <w:t>2</w:t>
            </w:r>
          </w:p>
        </w:tc>
        <w:tc>
          <w:tcPr>
            <w:tcW w:w="1013" w:type="dxa"/>
            <w:tcBorders>
              <w:top w:val="nil"/>
              <w:left w:val="nil"/>
              <w:bottom w:val="nil"/>
              <w:right w:val="nil"/>
            </w:tcBorders>
            <w:shd w:val="clear" w:color="auto" w:fill="auto"/>
            <w:tcMar>
              <w:top w:w="15" w:type="dxa"/>
              <w:left w:w="15" w:type="dxa"/>
              <w:bottom w:w="0" w:type="dxa"/>
              <w:right w:w="78" w:type="dxa"/>
            </w:tcMar>
            <w:vAlign w:val="center"/>
            <w:hideMark/>
          </w:tcPr>
          <w:p w:rsidR="00800BB9" w:rsidRPr="00803A8B" w:rsidRDefault="00800BB9" w:rsidP="00800BB9">
            <w:pPr>
              <w:spacing w:after="0" w:line="240" w:lineRule="auto"/>
              <w:jc w:val="right"/>
              <w:textAlignment w:val="center"/>
              <w:rPr>
                <w:rFonts w:ascii="Segoe UI" w:eastAsia="Times New Roman" w:hAnsi="Segoe UI" w:cs="Segoe UI"/>
                <w:sz w:val="16"/>
                <w:szCs w:val="16"/>
                <w:lang w:val="en-US" w:eastAsia="el-GR"/>
              </w:rPr>
            </w:pPr>
            <w:r w:rsidRPr="00803A8B">
              <w:rPr>
                <w:rFonts w:ascii="Segoe UI" w:eastAsia="Times New Roman" w:hAnsi="Segoe UI" w:cs="Segoe UI"/>
                <w:sz w:val="16"/>
                <w:szCs w:val="16"/>
                <w:lang w:val="en-US" w:eastAsia="el-GR"/>
              </w:rPr>
              <w:t>144</w:t>
            </w:r>
          </w:p>
        </w:tc>
        <w:tc>
          <w:tcPr>
            <w:tcW w:w="1014" w:type="dxa"/>
            <w:tcBorders>
              <w:top w:val="nil"/>
              <w:left w:val="nil"/>
              <w:bottom w:val="nil"/>
              <w:right w:val="nil"/>
            </w:tcBorders>
            <w:shd w:val="clear" w:color="auto" w:fill="auto"/>
            <w:tcMar>
              <w:top w:w="15" w:type="dxa"/>
              <w:left w:w="42" w:type="dxa"/>
              <w:bottom w:w="0" w:type="dxa"/>
              <w:right w:w="15" w:type="dxa"/>
            </w:tcMar>
            <w:vAlign w:val="center"/>
            <w:hideMark/>
          </w:tcPr>
          <w:p w:rsidR="00800BB9" w:rsidRPr="00803A8B" w:rsidRDefault="00800BB9" w:rsidP="00800BB9">
            <w:pPr>
              <w:spacing w:after="0" w:line="240" w:lineRule="auto"/>
              <w:jc w:val="right"/>
              <w:textAlignment w:val="center"/>
              <w:rPr>
                <w:rFonts w:ascii="Segoe UI" w:eastAsia="Times New Roman" w:hAnsi="Segoe UI" w:cs="Segoe UI"/>
                <w:sz w:val="16"/>
                <w:szCs w:val="16"/>
                <w:lang w:val="en-US" w:eastAsia="el-GR"/>
              </w:rPr>
            </w:pPr>
            <w:r w:rsidRPr="00803A8B">
              <w:rPr>
                <w:rFonts w:ascii="Segoe UI" w:eastAsia="Times New Roman" w:hAnsi="Segoe UI" w:cs="Segoe UI"/>
                <w:sz w:val="16"/>
                <w:szCs w:val="16"/>
                <w:lang w:val="en-US" w:eastAsia="el-GR"/>
              </w:rPr>
              <w:t>0</w:t>
            </w:r>
          </w:p>
        </w:tc>
        <w:tc>
          <w:tcPr>
            <w:tcW w:w="767" w:type="dxa"/>
            <w:tcBorders>
              <w:top w:val="nil"/>
              <w:left w:val="nil"/>
              <w:bottom w:val="nil"/>
              <w:right w:val="nil"/>
            </w:tcBorders>
            <w:shd w:val="clear" w:color="auto" w:fill="auto"/>
            <w:tcMar>
              <w:top w:w="15" w:type="dxa"/>
              <w:left w:w="15" w:type="dxa"/>
              <w:bottom w:w="0" w:type="dxa"/>
              <w:right w:w="84" w:type="dxa"/>
            </w:tcMar>
            <w:vAlign w:val="center"/>
            <w:hideMark/>
          </w:tcPr>
          <w:p w:rsidR="00800BB9" w:rsidRPr="00803A8B" w:rsidRDefault="00800BB9" w:rsidP="00800BB9">
            <w:pPr>
              <w:spacing w:after="0" w:line="240" w:lineRule="auto"/>
              <w:jc w:val="right"/>
              <w:textAlignment w:val="center"/>
              <w:rPr>
                <w:rFonts w:ascii="Segoe UI" w:eastAsia="Times New Roman" w:hAnsi="Segoe UI" w:cs="Segoe UI"/>
                <w:i/>
                <w:sz w:val="16"/>
                <w:szCs w:val="16"/>
                <w:lang w:val="en-US" w:eastAsia="el-GR"/>
              </w:rPr>
            </w:pPr>
            <w:r w:rsidRPr="00803A8B">
              <w:rPr>
                <w:rFonts w:ascii="Segoe UI" w:eastAsia="Segoe UI" w:hAnsi="Segoe UI" w:cs="Segoe UI"/>
                <w:i/>
                <w:color w:val="000000"/>
                <w:kern w:val="24"/>
                <w:sz w:val="16"/>
                <w:szCs w:val="16"/>
                <w:lang w:val="en-US" w:eastAsia="el-GR"/>
              </w:rPr>
              <w:t>n/m</w:t>
            </w:r>
          </w:p>
        </w:tc>
        <w:tc>
          <w:tcPr>
            <w:tcW w:w="1011" w:type="dxa"/>
            <w:tcBorders>
              <w:top w:val="nil"/>
              <w:left w:val="nil"/>
              <w:bottom w:val="nil"/>
              <w:right w:val="nil"/>
            </w:tcBorders>
            <w:shd w:val="clear" w:color="auto" w:fill="auto"/>
            <w:tcMar>
              <w:top w:w="15" w:type="dxa"/>
              <w:left w:w="15" w:type="dxa"/>
              <w:bottom w:w="0" w:type="dxa"/>
              <w:right w:w="78" w:type="dxa"/>
            </w:tcMar>
            <w:vAlign w:val="center"/>
            <w:hideMark/>
          </w:tcPr>
          <w:p w:rsidR="00800BB9" w:rsidRPr="00803A8B" w:rsidRDefault="00800BB9" w:rsidP="00800BB9">
            <w:pPr>
              <w:spacing w:after="0" w:line="240" w:lineRule="auto"/>
              <w:jc w:val="right"/>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themeColor="text1"/>
                <w:kern w:val="24"/>
                <w:sz w:val="16"/>
                <w:szCs w:val="16"/>
                <w:lang w:val="en-US" w:eastAsia="el-GR"/>
              </w:rPr>
              <w:t>144</w:t>
            </w:r>
          </w:p>
        </w:tc>
        <w:tc>
          <w:tcPr>
            <w:tcW w:w="1011" w:type="dxa"/>
            <w:tcBorders>
              <w:top w:val="nil"/>
              <w:left w:val="nil"/>
              <w:bottom w:val="nil"/>
              <w:right w:val="nil"/>
            </w:tcBorders>
            <w:shd w:val="clear" w:color="auto" w:fill="auto"/>
            <w:tcMar>
              <w:top w:w="15" w:type="dxa"/>
              <w:left w:w="42" w:type="dxa"/>
              <w:bottom w:w="0" w:type="dxa"/>
              <w:right w:w="15" w:type="dxa"/>
            </w:tcMar>
            <w:vAlign w:val="center"/>
            <w:hideMark/>
          </w:tcPr>
          <w:p w:rsidR="00800BB9" w:rsidRPr="00803A8B" w:rsidRDefault="00800BB9" w:rsidP="00800BB9">
            <w:pPr>
              <w:spacing w:after="0" w:line="240" w:lineRule="auto"/>
              <w:jc w:val="right"/>
              <w:textAlignment w:val="center"/>
              <w:rPr>
                <w:rFonts w:ascii="Segoe UI" w:eastAsia="Times New Roman" w:hAnsi="Segoe UI" w:cs="Segoe UI"/>
                <w:sz w:val="16"/>
                <w:szCs w:val="16"/>
                <w:lang w:val="el-GR" w:eastAsia="el-GR"/>
              </w:rPr>
            </w:pPr>
            <w:r w:rsidRPr="00803A8B">
              <w:rPr>
                <w:rFonts w:ascii="Segoe UI" w:eastAsia="Segoe UI" w:hAnsi="Segoe UI" w:cs="Segoe UI"/>
                <w:color w:val="000000"/>
                <w:kern w:val="24"/>
                <w:sz w:val="16"/>
                <w:szCs w:val="16"/>
                <w:lang w:val="en-US" w:eastAsia="el-GR"/>
              </w:rPr>
              <w:t>-</w:t>
            </w:r>
          </w:p>
        </w:tc>
        <w:tc>
          <w:tcPr>
            <w:tcW w:w="628" w:type="dxa"/>
            <w:tcBorders>
              <w:top w:val="nil"/>
              <w:left w:val="nil"/>
              <w:bottom w:val="nil"/>
              <w:right w:val="nil"/>
            </w:tcBorders>
            <w:shd w:val="clear" w:color="auto" w:fill="auto"/>
            <w:tcMar>
              <w:top w:w="15" w:type="dxa"/>
              <w:left w:w="15" w:type="dxa"/>
              <w:bottom w:w="0" w:type="dxa"/>
              <w:right w:w="84" w:type="dxa"/>
            </w:tcMar>
            <w:vAlign w:val="center"/>
            <w:hideMark/>
          </w:tcPr>
          <w:p w:rsidR="00800BB9" w:rsidRPr="00803A8B" w:rsidRDefault="00800BB9" w:rsidP="00800BB9">
            <w:pPr>
              <w:spacing w:after="0" w:line="240" w:lineRule="auto"/>
              <w:jc w:val="right"/>
              <w:textAlignment w:val="center"/>
              <w:rPr>
                <w:rFonts w:ascii="Segoe UI" w:eastAsia="Times New Roman" w:hAnsi="Segoe UI" w:cs="Segoe UI"/>
                <w:i/>
                <w:sz w:val="16"/>
                <w:szCs w:val="16"/>
                <w:lang w:val="en-US" w:eastAsia="el-GR"/>
              </w:rPr>
            </w:pPr>
            <w:r w:rsidRPr="00803A8B">
              <w:rPr>
                <w:rFonts w:ascii="Segoe UI" w:eastAsia="Times New Roman" w:hAnsi="Segoe UI" w:cs="Segoe UI"/>
                <w:i/>
                <w:sz w:val="16"/>
                <w:szCs w:val="16"/>
                <w:lang w:val="en-US" w:eastAsia="el-GR"/>
              </w:rPr>
              <w:t>n/m</w:t>
            </w:r>
          </w:p>
        </w:tc>
      </w:tr>
      <w:tr w:rsidR="00800BB9" w:rsidRPr="00803A8B" w:rsidTr="00B4769B">
        <w:trPr>
          <w:trHeight w:val="113"/>
        </w:trPr>
        <w:tc>
          <w:tcPr>
            <w:tcW w:w="3458" w:type="dxa"/>
            <w:tcBorders>
              <w:top w:val="nil"/>
              <w:left w:val="nil"/>
              <w:bottom w:val="single" w:sz="8" w:space="0" w:color="000000"/>
              <w:right w:val="nil"/>
            </w:tcBorders>
            <w:shd w:val="clear" w:color="auto" w:fill="EAEAEA"/>
            <w:tcMar>
              <w:top w:w="15" w:type="dxa"/>
              <w:left w:w="42" w:type="dxa"/>
              <w:bottom w:w="0" w:type="dxa"/>
              <w:right w:w="15" w:type="dxa"/>
            </w:tcMar>
            <w:vAlign w:val="center"/>
            <w:hideMark/>
          </w:tcPr>
          <w:p w:rsidR="00800BB9" w:rsidRPr="00803A8B" w:rsidRDefault="00800BB9" w:rsidP="00800BB9">
            <w:pPr>
              <w:spacing w:after="0" w:line="240" w:lineRule="auto"/>
              <w:textAlignment w:val="center"/>
              <w:rPr>
                <w:rFonts w:ascii="Segoe UI" w:eastAsia="Times New Roman" w:hAnsi="Segoe UI" w:cs="Segoe UI"/>
                <w:sz w:val="16"/>
                <w:szCs w:val="16"/>
                <w:lang w:val="el-GR" w:eastAsia="el-GR"/>
              </w:rPr>
            </w:pPr>
            <w:r w:rsidRPr="00803A8B">
              <w:rPr>
                <w:rFonts w:ascii="Segoe UI" w:eastAsia="Segoe UI" w:hAnsi="Segoe UI" w:cs="Segoe UI"/>
                <w:b/>
                <w:bCs/>
                <w:color w:val="000000" w:themeColor="text1"/>
                <w:kern w:val="24"/>
                <w:sz w:val="16"/>
                <w:szCs w:val="16"/>
                <w:lang w:val="el-GR" w:eastAsia="el-GR"/>
              </w:rPr>
              <w:t xml:space="preserve">Κέρδη / (ζημίες) </w:t>
            </w:r>
            <w:r w:rsidRPr="00800BB9">
              <w:rPr>
                <w:rFonts w:ascii="Segoe UI" w:eastAsia="Segoe UI" w:hAnsi="Segoe UI" w:cs="Segoe UI"/>
                <w:b/>
                <w:bCs/>
                <w:color w:val="000000" w:themeColor="text1"/>
                <w:kern w:val="24"/>
                <w:sz w:val="16"/>
                <w:szCs w:val="16"/>
                <w:lang w:val="el-GR" w:eastAsia="el-GR"/>
              </w:rPr>
              <w:t>προσαρμοσ</w:t>
            </w:r>
            <w:r>
              <w:rPr>
                <w:rFonts w:ascii="Segoe UI" w:eastAsia="Segoe UI" w:hAnsi="Segoe UI" w:cs="Segoe UI"/>
                <w:b/>
                <w:bCs/>
                <w:color w:val="000000" w:themeColor="text1"/>
                <w:kern w:val="24"/>
                <w:sz w:val="16"/>
                <w:szCs w:val="16"/>
                <w:lang w:val="el-GR" w:eastAsia="el-GR"/>
              </w:rPr>
              <w:t>μένα για την Εθνική Ασφαλιστική</w:t>
            </w:r>
          </w:p>
        </w:tc>
        <w:tc>
          <w:tcPr>
            <w:tcW w:w="1013" w:type="dxa"/>
            <w:tcBorders>
              <w:top w:val="nil"/>
              <w:left w:val="nil"/>
              <w:bottom w:val="single" w:sz="8" w:space="0" w:color="000000"/>
              <w:right w:val="nil"/>
            </w:tcBorders>
            <w:shd w:val="clear" w:color="auto" w:fill="EAEAEA"/>
            <w:tcMar>
              <w:top w:w="15" w:type="dxa"/>
              <w:left w:w="15" w:type="dxa"/>
              <w:bottom w:w="0" w:type="dxa"/>
              <w:right w:w="78" w:type="dxa"/>
            </w:tcMar>
            <w:vAlign w:val="center"/>
            <w:hideMark/>
          </w:tcPr>
          <w:p w:rsidR="00800BB9" w:rsidRPr="00803A8B" w:rsidRDefault="00800BB9" w:rsidP="00800BB9">
            <w:pPr>
              <w:spacing w:after="0" w:line="240" w:lineRule="auto"/>
              <w:jc w:val="right"/>
              <w:textAlignment w:val="center"/>
              <w:rPr>
                <w:rFonts w:ascii="Segoe UI" w:eastAsia="Times New Roman" w:hAnsi="Segoe UI" w:cs="Segoe UI"/>
                <w:b/>
                <w:sz w:val="16"/>
                <w:szCs w:val="16"/>
                <w:lang w:val="en-US" w:eastAsia="el-GR"/>
              </w:rPr>
            </w:pPr>
            <w:r w:rsidRPr="00803A8B">
              <w:rPr>
                <w:rFonts w:ascii="Segoe UI" w:eastAsia="Times New Roman" w:hAnsi="Segoe UI" w:cs="Segoe UI"/>
                <w:b/>
                <w:sz w:val="16"/>
                <w:szCs w:val="16"/>
                <w:lang w:val="en-US" w:eastAsia="el-GR"/>
              </w:rPr>
              <w:t>90</w:t>
            </w:r>
          </w:p>
        </w:tc>
        <w:tc>
          <w:tcPr>
            <w:tcW w:w="1014" w:type="dxa"/>
            <w:tcBorders>
              <w:top w:val="nil"/>
              <w:left w:val="nil"/>
              <w:bottom w:val="single" w:sz="8" w:space="0" w:color="000000"/>
              <w:right w:val="nil"/>
            </w:tcBorders>
            <w:shd w:val="clear" w:color="auto" w:fill="EAEAEA"/>
            <w:tcMar>
              <w:top w:w="15" w:type="dxa"/>
              <w:left w:w="42" w:type="dxa"/>
              <w:bottom w:w="0" w:type="dxa"/>
              <w:right w:w="15" w:type="dxa"/>
            </w:tcMar>
            <w:vAlign w:val="center"/>
            <w:hideMark/>
          </w:tcPr>
          <w:p w:rsidR="00800BB9" w:rsidRPr="00803A8B" w:rsidRDefault="00800BB9" w:rsidP="00800BB9">
            <w:pPr>
              <w:spacing w:after="0" w:line="240" w:lineRule="auto"/>
              <w:jc w:val="right"/>
              <w:textAlignment w:val="center"/>
              <w:rPr>
                <w:rFonts w:ascii="Segoe UI" w:eastAsia="Times New Roman" w:hAnsi="Segoe UI" w:cs="Segoe UI"/>
                <w:b/>
                <w:sz w:val="16"/>
                <w:szCs w:val="16"/>
                <w:lang w:val="en-US" w:eastAsia="el-GR"/>
              </w:rPr>
            </w:pPr>
            <w:r w:rsidRPr="00803A8B">
              <w:rPr>
                <w:rFonts w:ascii="Segoe UI" w:eastAsia="Times New Roman" w:hAnsi="Segoe UI" w:cs="Segoe UI"/>
                <w:b/>
                <w:sz w:val="16"/>
                <w:szCs w:val="16"/>
                <w:lang w:val="en-US" w:eastAsia="el-GR"/>
              </w:rPr>
              <w:t>(69)</w:t>
            </w:r>
          </w:p>
        </w:tc>
        <w:tc>
          <w:tcPr>
            <w:tcW w:w="767" w:type="dxa"/>
            <w:tcBorders>
              <w:top w:val="nil"/>
              <w:left w:val="nil"/>
              <w:bottom w:val="single" w:sz="8" w:space="0" w:color="000000"/>
              <w:right w:val="nil"/>
            </w:tcBorders>
            <w:shd w:val="clear" w:color="auto" w:fill="EAEAEA"/>
            <w:tcMar>
              <w:top w:w="15" w:type="dxa"/>
              <w:left w:w="15" w:type="dxa"/>
              <w:bottom w:w="0" w:type="dxa"/>
              <w:right w:w="84" w:type="dxa"/>
            </w:tcMar>
            <w:vAlign w:val="center"/>
            <w:hideMark/>
          </w:tcPr>
          <w:p w:rsidR="00800BB9" w:rsidRPr="00803A8B" w:rsidRDefault="00800BB9" w:rsidP="00800BB9">
            <w:pPr>
              <w:spacing w:after="0" w:line="240" w:lineRule="auto"/>
              <w:jc w:val="right"/>
              <w:textAlignment w:val="center"/>
              <w:rPr>
                <w:rFonts w:ascii="Segoe UI" w:eastAsia="Times New Roman" w:hAnsi="Segoe UI" w:cs="Segoe UI"/>
                <w:b/>
                <w:i/>
                <w:sz w:val="16"/>
                <w:szCs w:val="16"/>
                <w:lang w:val="en-US" w:eastAsia="el-GR"/>
              </w:rPr>
            </w:pPr>
            <w:r w:rsidRPr="00803A8B">
              <w:rPr>
                <w:rFonts w:ascii="Segoe UI" w:eastAsia="Segoe UI" w:hAnsi="Segoe UI" w:cs="Segoe UI"/>
                <w:b/>
                <w:bCs/>
                <w:i/>
                <w:color w:val="000000" w:themeColor="text1"/>
                <w:kern w:val="24"/>
                <w:sz w:val="16"/>
                <w:szCs w:val="16"/>
                <w:lang w:val="en-US" w:eastAsia="el-GR"/>
              </w:rPr>
              <w:t>n/m</w:t>
            </w:r>
          </w:p>
        </w:tc>
        <w:tc>
          <w:tcPr>
            <w:tcW w:w="1011" w:type="dxa"/>
            <w:tcBorders>
              <w:top w:val="nil"/>
              <w:left w:val="nil"/>
              <w:bottom w:val="single" w:sz="8" w:space="0" w:color="000000"/>
              <w:right w:val="nil"/>
            </w:tcBorders>
            <w:shd w:val="clear" w:color="auto" w:fill="F2F2F2"/>
            <w:tcMar>
              <w:top w:w="15" w:type="dxa"/>
              <w:left w:w="15" w:type="dxa"/>
              <w:bottom w:w="0" w:type="dxa"/>
              <w:right w:w="78" w:type="dxa"/>
            </w:tcMar>
            <w:vAlign w:val="center"/>
            <w:hideMark/>
          </w:tcPr>
          <w:p w:rsidR="00800BB9" w:rsidRPr="00803A8B" w:rsidRDefault="00800BB9" w:rsidP="00800BB9">
            <w:pPr>
              <w:spacing w:after="0" w:line="240" w:lineRule="auto"/>
              <w:jc w:val="right"/>
              <w:textAlignment w:val="center"/>
              <w:rPr>
                <w:rFonts w:ascii="Segoe UI" w:eastAsia="Times New Roman" w:hAnsi="Segoe UI" w:cs="Segoe UI"/>
                <w:b/>
                <w:sz w:val="16"/>
                <w:szCs w:val="16"/>
                <w:lang w:val="el-GR" w:eastAsia="el-GR"/>
              </w:rPr>
            </w:pPr>
            <w:r w:rsidRPr="00803A8B">
              <w:rPr>
                <w:rFonts w:ascii="Segoe UI" w:eastAsia="Segoe UI" w:hAnsi="Segoe UI" w:cs="Segoe UI"/>
                <w:b/>
                <w:bCs/>
                <w:color w:val="000000" w:themeColor="text1"/>
                <w:kern w:val="24"/>
                <w:sz w:val="16"/>
                <w:szCs w:val="16"/>
                <w:lang w:val="el-GR" w:eastAsia="el-GR"/>
              </w:rPr>
              <w:t>1</w:t>
            </w:r>
            <w:r w:rsidRPr="00803A8B">
              <w:rPr>
                <w:rFonts w:ascii="Segoe UI" w:eastAsia="Segoe UI" w:hAnsi="Segoe UI" w:cs="Segoe UI"/>
                <w:b/>
                <w:bCs/>
                <w:color w:val="000000" w:themeColor="text1"/>
                <w:kern w:val="24"/>
                <w:sz w:val="16"/>
                <w:szCs w:val="16"/>
                <w:lang w:val="en-US" w:eastAsia="el-GR"/>
              </w:rPr>
              <w:t>01</w:t>
            </w:r>
          </w:p>
        </w:tc>
        <w:tc>
          <w:tcPr>
            <w:tcW w:w="1011" w:type="dxa"/>
            <w:tcBorders>
              <w:top w:val="nil"/>
              <w:left w:val="nil"/>
              <w:bottom w:val="single" w:sz="8" w:space="0" w:color="000000"/>
              <w:right w:val="nil"/>
            </w:tcBorders>
            <w:shd w:val="clear" w:color="auto" w:fill="F2F2F2"/>
            <w:tcMar>
              <w:top w:w="15" w:type="dxa"/>
              <w:left w:w="42" w:type="dxa"/>
              <w:bottom w:w="0" w:type="dxa"/>
              <w:right w:w="15" w:type="dxa"/>
            </w:tcMar>
            <w:vAlign w:val="center"/>
            <w:hideMark/>
          </w:tcPr>
          <w:p w:rsidR="00800BB9" w:rsidRPr="00F6607A" w:rsidRDefault="00800BB9" w:rsidP="00800BB9">
            <w:pPr>
              <w:spacing w:after="0" w:line="240" w:lineRule="auto"/>
              <w:jc w:val="right"/>
              <w:textAlignment w:val="center"/>
              <w:rPr>
                <w:rFonts w:ascii="Segoe UI" w:eastAsia="Times New Roman" w:hAnsi="Segoe UI" w:cs="Segoe UI"/>
                <w:b/>
                <w:sz w:val="16"/>
                <w:szCs w:val="16"/>
                <w:lang w:val="en-US" w:eastAsia="el-GR"/>
              </w:rPr>
            </w:pPr>
            <w:r>
              <w:rPr>
                <w:rFonts w:ascii="Segoe UI" w:eastAsia="Segoe UI" w:hAnsi="Segoe UI" w:cs="Segoe UI"/>
                <w:b/>
                <w:bCs/>
                <w:color w:val="000000"/>
                <w:kern w:val="24"/>
                <w:sz w:val="16"/>
                <w:szCs w:val="16"/>
                <w:lang w:val="en-US" w:eastAsia="el-GR"/>
              </w:rPr>
              <w:t>(</w:t>
            </w:r>
            <w:r w:rsidRPr="00803A8B">
              <w:rPr>
                <w:rFonts w:ascii="Segoe UI" w:eastAsia="Segoe UI" w:hAnsi="Segoe UI" w:cs="Segoe UI"/>
                <w:b/>
                <w:bCs/>
                <w:color w:val="000000"/>
                <w:kern w:val="24"/>
                <w:sz w:val="16"/>
                <w:szCs w:val="16"/>
                <w:lang w:val="en-US" w:eastAsia="el-GR"/>
              </w:rPr>
              <w:t>1</w:t>
            </w:r>
            <w:r w:rsidRPr="00803A8B">
              <w:rPr>
                <w:rFonts w:ascii="Segoe UI" w:eastAsia="Segoe UI" w:hAnsi="Segoe UI" w:cs="Segoe UI"/>
                <w:b/>
                <w:bCs/>
                <w:color w:val="000000"/>
                <w:kern w:val="24"/>
                <w:sz w:val="16"/>
                <w:szCs w:val="16"/>
                <w:lang w:val="el-GR" w:eastAsia="el-GR"/>
              </w:rPr>
              <w:t>2</w:t>
            </w:r>
            <w:r>
              <w:rPr>
                <w:rFonts w:ascii="Segoe UI" w:eastAsia="Segoe UI" w:hAnsi="Segoe UI" w:cs="Segoe UI"/>
                <w:b/>
                <w:bCs/>
                <w:color w:val="000000"/>
                <w:kern w:val="24"/>
                <w:sz w:val="16"/>
                <w:szCs w:val="16"/>
                <w:lang w:val="en-US" w:eastAsia="el-GR"/>
              </w:rPr>
              <w:t>)</w:t>
            </w:r>
          </w:p>
        </w:tc>
        <w:tc>
          <w:tcPr>
            <w:tcW w:w="628" w:type="dxa"/>
            <w:tcBorders>
              <w:top w:val="nil"/>
              <w:left w:val="nil"/>
              <w:bottom w:val="single" w:sz="8" w:space="0" w:color="000000"/>
              <w:right w:val="nil"/>
            </w:tcBorders>
            <w:shd w:val="clear" w:color="auto" w:fill="EAEAEA"/>
            <w:tcMar>
              <w:top w:w="15" w:type="dxa"/>
              <w:left w:w="15" w:type="dxa"/>
              <w:bottom w:w="0" w:type="dxa"/>
              <w:right w:w="84" w:type="dxa"/>
            </w:tcMar>
            <w:vAlign w:val="center"/>
            <w:hideMark/>
          </w:tcPr>
          <w:p w:rsidR="00800BB9" w:rsidRPr="00803A8B" w:rsidRDefault="00800BB9" w:rsidP="00800BB9">
            <w:pPr>
              <w:spacing w:after="0" w:line="240" w:lineRule="auto"/>
              <w:jc w:val="right"/>
              <w:textAlignment w:val="center"/>
              <w:rPr>
                <w:rFonts w:ascii="Segoe UI" w:eastAsia="Times New Roman" w:hAnsi="Segoe UI" w:cs="Segoe UI"/>
                <w:b/>
                <w:i/>
                <w:sz w:val="16"/>
                <w:szCs w:val="16"/>
                <w:lang w:val="en-US" w:eastAsia="el-GR"/>
              </w:rPr>
            </w:pPr>
            <w:r>
              <w:rPr>
                <w:rFonts w:ascii="Segoe UI" w:eastAsia="Times New Roman" w:hAnsi="Segoe UI" w:cs="Segoe UI"/>
                <w:b/>
                <w:i/>
                <w:sz w:val="16"/>
                <w:szCs w:val="16"/>
                <w:lang w:val="en-US" w:eastAsia="el-GR"/>
              </w:rPr>
              <w:t>--</w:t>
            </w:r>
          </w:p>
        </w:tc>
      </w:tr>
    </w:tbl>
    <w:p w:rsidR="002E35FA" w:rsidRPr="00325864" w:rsidRDefault="002E35FA" w:rsidP="002E35FA">
      <w:pPr>
        <w:spacing w:after="0"/>
        <w:textAlignment w:val="baseline"/>
        <w:rPr>
          <w:rFonts w:ascii="Segoe UI" w:hAnsi="Segoe UI" w:cs="Segoe UI"/>
          <w:color w:val="000000" w:themeColor="text1"/>
          <w:kern w:val="24"/>
          <w:sz w:val="4"/>
          <w:szCs w:val="4"/>
          <w:lang w:eastAsia="el-GR"/>
        </w:rPr>
      </w:pPr>
    </w:p>
    <w:p w:rsidR="002E35FA" w:rsidRPr="00E45AE0" w:rsidRDefault="002E35FA" w:rsidP="002E35FA">
      <w:pPr>
        <w:spacing w:after="0"/>
        <w:textAlignment w:val="baseline"/>
        <w:rPr>
          <w:rFonts w:ascii="Segoe UI" w:hAnsi="Segoe UI" w:cs="Segoe UI"/>
          <w:color w:val="000000" w:themeColor="text1"/>
          <w:kern w:val="24"/>
          <w:sz w:val="12"/>
          <w:szCs w:val="10"/>
          <w:lang w:val="el-GR" w:eastAsia="el-GR"/>
        </w:rPr>
      </w:pPr>
      <w:r w:rsidRPr="00E45AE0">
        <w:rPr>
          <w:rFonts w:ascii="Segoe UI" w:hAnsi="Segoe UI" w:cs="Segoe UI"/>
          <w:color w:val="000000" w:themeColor="text1"/>
          <w:kern w:val="24"/>
          <w:sz w:val="12"/>
          <w:szCs w:val="10"/>
          <w:vertAlign w:val="superscript"/>
          <w:lang w:val="el-GR" w:eastAsia="el-GR"/>
        </w:rPr>
        <w:t>1</w:t>
      </w:r>
      <w:r w:rsidRPr="00E45AE0">
        <w:rPr>
          <w:rFonts w:ascii="Segoe UI" w:hAnsi="Segoe UI" w:cs="Segoe UI"/>
          <w:color w:val="000000" w:themeColor="text1"/>
          <w:kern w:val="24"/>
          <w:sz w:val="12"/>
          <w:szCs w:val="10"/>
          <w:lang w:val="el-GR" w:eastAsia="el-GR"/>
        </w:rPr>
        <w:t xml:space="preserve"> Το Δ’ τρίμηνο του 2016 περιλαμβάνει το κέρδος ύψους €150 εκατ. από την πώληση </w:t>
      </w:r>
      <w:r w:rsidR="000B2DFF" w:rsidRPr="00E45AE0">
        <w:rPr>
          <w:rFonts w:ascii="Segoe UI" w:hAnsi="Segoe UI" w:cs="Segoe UI"/>
          <w:color w:val="000000" w:themeColor="text1"/>
          <w:kern w:val="24"/>
          <w:sz w:val="12"/>
          <w:szCs w:val="10"/>
          <w:lang w:val="el-GR" w:eastAsia="el-GR"/>
        </w:rPr>
        <w:t>της Αστήρ Παλάς Βουλιαγμένη Α.Ε.</w:t>
      </w:r>
    </w:p>
    <w:p w:rsidR="002E35FA" w:rsidRPr="00E45AE0" w:rsidRDefault="002E35FA" w:rsidP="002E35FA">
      <w:pPr>
        <w:spacing w:after="0"/>
        <w:textAlignment w:val="baseline"/>
        <w:rPr>
          <w:rFonts w:ascii="Segoe UI" w:eastAsia="Times New Roman" w:hAnsi="Segoe UI" w:cs="Segoe UI"/>
          <w:color w:val="000000" w:themeColor="text1"/>
          <w:kern w:val="24"/>
          <w:sz w:val="12"/>
          <w:szCs w:val="10"/>
          <w:lang w:val="el-GR" w:eastAsia="el-GR"/>
        </w:rPr>
      </w:pPr>
      <w:r w:rsidRPr="00E45AE0">
        <w:rPr>
          <w:rFonts w:ascii="Segoe UI" w:hAnsi="Segoe UI" w:cs="Segoe UI"/>
          <w:color w:val="000000" w:themeColor="text1"/>
          <w:kern w:val="24"/>
          <w:sz w:val="12"/>
          <w:szCs w:val="10"/>
          <w:vertAlign w:val="superscript"/>
          <w:lang w:val="el-GR" w:eastAsia="el-GR"/>
        </w:rPr>
        <w:t>2</w:t>
      </w:r>
      <w:r w:rsidRPr="00E45AE0">
        <w:rPr>
          <w:rFonts w:ascii="Segoe UI" w:eastAsia="Times New Roman" w:hAnsi="Segoe UI" w:cs="Segoe UI"/>
          <w:color w:val="000000" w:themeColor="text1"/>
          <w:kern w:val="24"/>
          <w:sz w:val="12"/>
          <w:szCs w:val="10"/>
          <w:lang w:val="el-GR" w:eastAsia="el-GR"/>
        </w:rPr>
        <w:t xml:space="preserve">Αναμενόμενο κεφαλαιακό κέρδος από την πώληση της Εθνικής Ασφαλιστικής </w:t>
      </w:r>
    </w:p>
    <w:p w:rsidR="00FB7DE9" w:rsidRPr="0074243E" w:rsidRDefault="00FB7DE9">
      <w:pPr>
        <w:spacing w:after="0" w:line="240" w:lineRule="auto"/>
        <w:rPr>
          <w:rFonts w:ascii="Segoe UI" w:hAnsi="Segoe UI" w:cs="Segoe UI"/>
          <w:b/>
          <w:sz w:val="20"/>
          <w:szCs w:val="20"/>
          <w:lang w:val="el-GR"/>
        </w:rPr>
      </w:pPr>
      <w:r w:rsidRPr="0074243E">
        <w:rPr>
          <w:rFonts w:ascii="Segoe UI" w:hAnsi="Segoe UI" w:cs="Segoe UI"/>
          <w:b/>
          <w:sz w:val="20"/>
          <w:szCs w:val="20"/>
          <w:lang w:val="el-GR"/>
        </w:rPr>
        <w:br w:type="page"/>
      </w:r>
    </w:p>
    <w:tbl>
      <w:tblPr>
        <w:tblW w:w="8730" w:type="dxa"/>
        <w:tblLook w:val="04A0"/>
      </w:tblPr>
      <w:tblGrid>
        <w:gridCol w:w="1814"/>
        <w:gridCol w:w="1077"/>
        <w:gridCol w:w="5839"/>
      </w:tblGrid>
      <w:tr w:rsidR="0061198F" w:rsidRPr="002F0633" w:rsidTr="00DB2AAE">
        <w:trPr>
          <w:trHeight w:val="300"/>
        </w:trPr>
        <w:tc>
          <w:tcPr>
            <w:tcW w:w="1814" w:type="dxa"/>
            <w:tcBorders>
              <w:top w:val="single" w:sz="4" w:space="0" w:color="D9D9D9"/>
              <w:left w:val="nil"/>
              <w:bottom w:val="single" w:sz="4" w:space="0" w:color="D9D9D9"/>
              <w:right w:val="nil"/>
            </w:tcBorders>
            <w:shd w:val="clear" w:color="auto" w:fill="808080" w:themeFill="background1" w:themeFillShade="80"/>
            <w:noWrap/>
            <w:vAlign w:val="bottom"/>
            <w:hideMark/>
          </w:tcPr>
          <w:p w:rsidR="009411AE" w:rsidRPr="002F0633" w:rsidRDefault="001955C2" w:rsidP="00715530">
            <w:pPr>
              <w:spacing w:after="0" w:line="240" w:lineRule="auto"/>
              <w:rPr>
                <w:rFonts w:eastAsia="Times New Roman"/>
                <w:b/>
                <w:bCs/>
                <w:color w:val="FFFFFF" w:themeColor="background1"/>
                <w:sz w:val="16"/>
                <w:szCs w:val="16"/>
                <w:lang w:val="el-GR" w:eastAsia="el-GR"/>
              </w:rPr>
            </w:pPr>
            <w:r>
              <w:rPr>
                <w:rFonts w:eastAsia="Times New Roman"/>
                <w:b/>
                <w:bCs/>
                <w:color w:val="FFFFFF" w:themeColor="background1"/>
                <w:sz w:val="16"/>
                <w:szCs w:val="16"/>
                <w:lang w:val="el-GR" w:eastAsia="el-GR"/>
              </w:rPr>
              <w:lastRenderedPageBreak/>
              <w:t>Ονομασία</w:t>
            </w:r>
          </w:p>
        </w:tc>
        <w:tc>
          <w:tcPr>
            <w:tcW w:w="1077" w:type="dxa"/>
            <w:tcBorders>
              <w:top w:val="single" w:sz="4" w:space="0" w:color="D9D9D9"/>
              <w:left w:val="nil"/>
              <w:bottom w:val="single" w:sz="4" w:space="0" w:color="D9D9D9"/>
              <w:right w:val="nil"/>
            </w:tcBorders>
            <w:shd w:val="clear" w:color="auto" w:fill="808080" w:themeFill="background1" w:themeFillShade="80"/>
            <w:noWrap/>
            <w:vAlign w:val="bottom"/>
            <w:hideMark/>
          </w:tcPr>
          <w:p w:rsidR="0061198F" w:rsidRPr="001955C2" w:rsidRDefault="001955C2" w:rsidP="00DB2AAE">
            <w:pPr>
              <w:spacing w:after="0" w:line="240" w:lineRule="auto"/>
              <w:rPr>
                <w:rFonts w:eastAsia="Times New Roman"/>
                <w:b/>
                <w:bCs/>
                <w:color w:val="FFFFFF" w:themeColor="background1"/>
                <w:sz w:val="16"/>
                <w:szCs w:val="16"/>
                <w:lang w:val="el-GR" w:eastAsia="el-GR"/>
              </w:rPr>
            </w:pPr>
            <w:r>
              <w:rPr>
                <w:rFonts w:eastAsia="Times New Roman"/>
                <w:b/>
                <w:bCs/>
                <w:color w:val="FFFFFF" w:themeColor="background1"/>
                <w:sz w:val="16"/>
                <w:szCs w:val="16"/>
                <w:lang w:val="el-GR" w:eastAsia="el-GR"/>
              </w:rPr>
              <w:t>Συντομ</w:t>
            </w:r>
            <w:r w:rsidR="00DB2AAE">
              <w:rPr>
                <w:rFonts w:eastAsia="Times New Roman"/>
                <w:b/>
                <w:bCs/>
                <w:color w:val="FFFFFF" w:themeColor="background1"/>
                <w:sz w:val="16"/>
                <w:szCs w:val="16"/>
                <w:lang w:val="el-GR" w:eastAsia="el-GR"/>
              </w:rPr>
              <w:t>/</w:t>
            </w:r>
            <w:r>
              <w:rPr>
                <w:rFonts w:eastAsia="Times New Roman"/>
                <w:b/>
                <w:bCs/>
                <w:color w:val="FFFFFF" w:themeColor="background1"/>
                <w:sz w:val="16"/>
                <w:szCs w:val="16"/>
                <w:lang w:val="el-GR" w:eastAsia="el-GR"/>
              </w:rPr>
              <w:t>φία</w:t>
            </w:r>
          </w:p>
        </w:tc>
        <w:tc>
          <w:tcPr>
            <w:tcW w:w="5839" w:type="dxa"/>
            <w:tcBorders>
              <w:top w:val="single" w:sz="4" w:space="0" w:color="D9D9D9"/>
              <w:left w:val="nil"/>
              <w:bottom w:val="single" w:sz="4" w:space="0" w:color="D9D9D9"/>
              <w:right w:val="nil"/>
            </w:tcBorders>
            <w:shd w:val="clear" w:color="auto" w:fill="808080" w:themeFill="background1" w:themeFillShade="80"/>
            <w:noWrap/>
            <w:vAlign w:val="bottom"/>
            <w:hideMark/>
          </w:tcPr>
          <w:p w:rsidR="0061198F" w:rsidRPr="001955C2" w:rsidRDefault="001955C2" w:rsidP="009411AE">
            <w:pPr>
              <w:spacing w:after="0" w:line="240" w:lineRule="auto"/>
              <w:rPr>
                <w:rFonts w:eastAsia="Times New Roman"/>
                <w:b/>
                <w:bCs/>
                <w:color w:val="FFFFFF" w:themeColor="background1"/>
                <w:sz w:val="16"/>
                <w:szCs w:val="16"/>
                <w:lang w:val="el-GR" w:eastAsia="el-GR"/>
              </w:rPr>
            </w:pPr>
            <w:r>
              <w:rPr>
                <w:rFonts w:eastAsia="Times New Roman"/>
                <w:b/>
                <w:bCs/>
                <w:color w:val="FFFFFF" w:themeColor="background1"/>
                <w:sz w:val="16"/>
                <w:szCs w:val="16"/>
                <w:lang w:val="el-GR" w:eastAsia="el-GR"/>
              </w:rPr>
              <w:t>Ορισμός</w:t>
            </w:r>
          </w:p>
        </w:tc>
      </w:tr>
      <w:tr w:rsidR="001D5F92" w:rsidRPr="00830A21" w:rsidTr="00DB2AAE">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Δάνεια μετά Προβλέψεων</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636271">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Δάνεια και απαιτήσεις κατά πελατών, εξαιρουμένου του δανείου στο Ελληνικό Δημόσιο ύψους €6,</w:t>
            </w:r>
            <w:r w:rsidR="00636271">
              <w:rPr>
                <w:rFonts w:ascii="Segoe UI" w:hAnsi="Segoe UI" w:cs="Segoe UI"/>
                <w:color w:val="000000"/>
                <w:sz w:val="13"/>
                <w:szCs w:val="13"/>
                <w:lang w:val="el-GR"/>
              </w:rPr>
              <w:t>0</w:t>
            </w:r>
            <w:r w:rsidRPr="00715530">
              <w:rPr>
                <w:rFonts w:ascii="Segoe UI" w:hAnsi="Segoe UI" w:cs="Segoe UI"/>
                <w:color w:val="000000"/>
                <w:sz w:val="13"/>
                <w:szCs w:val="13"/>
                <w:lang w:val="el-GR"/>
              </w:rPr>
              <w:t xml:space="preserve"> δισ.</w:t>
            </w:r>
          </w:p>
        </w:tc>
      </w:tr>
      <w:tr w:rsidR="001D5F92" w:rsidRPr="00830A21" w:rsidTr="00DB2AAE">
        <w:trPr>
          <w:trHeight w:val="300"/>
        </w:trPr>
        <w:tc>
          <w:tcPr>
            <w:tcW w:w="1814"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Δάνεια προ Προβλέψεων</w:t>
            </w:r>
          </w:p>
        </w:tc>
        <w:tc>
          <w:tcPr>
            <w:tcW w:w="1077"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F071D7">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Δάνεια και απαιτήσεις κατά πελατών</w:t>
            </w:r>
            <w:r w:rsidR="00001919" w:rsidRPr="00715530">
              <w:rPr>
                <w:rFonts w:ascii="Segoe UI" w:hAnsi="Segoe UI" w:cs="Segoe UI"/>
                <w:color w:val="000000"/>
                <w:sz w:val="13"/>
                <w:szCs w:val="13"/>
                <w:lang w:val="el-GR"/>
              </w:rPr>
              <w:t xml:space="preserve"> προ </w:t>
            </w:r>
            <w:r w:rsidR="00001919">
              <w:rPr>
                <w:rFonts w:ascii="Segoe UI" w:hAnsi="Segoe UI" w:cs="Segoe UI"/>
                <w:color w:val="000000"/>
                <w:sz w:val="13"/>
                <w:szCs w:val="13"/>
                <w:lang w:val="el-GR"/>
              </w:rPr>
              <w:t>προβλέψεων</w:t>
            </w:r>
            <w:r w:rsidR="00001919" w:rsidRPr="00715530">
              <w:rPr>
                <w:rFonts w:ascii="Segoe UI" w:hAnsi="Segoe UI" w:cs="Segoe UI"/>
                <w:color w:val="000000"/>
                <w:sz w:val="13"/>
                <w:szCs w:val="13"/>
                <w:lang w:val="el-GR"/>
              </w:rPr>
              <w:t xml:space="preserve"> απομείωσης</w:t>
            </w:r>
            <w:r w:rsidRPr="00715530">
              <w:rPr>
                <w:rFonts w:ascii="Segoe UI" w:hAnsi="Segoe UI" w:cs="Segoe UI"/>
                <w:color w:val="000000"/>
                <w:sz w:val="13"/>
                <w:szCs w:val="13"/>
                <w:lang w:val="el-GR"/>
              </w:rPr>
              <w:t>, εξαιρουμένου του δανείου στο Ελληνικό Δημόσιο ύψους €6,</w:t>
            </w:r>
            <w:r w:rsidR="00F071D7">
              <w:rPr>
                <w:rFonts w:ascii="Segoe UI" w:hAnsi="Segoe UI" w:cs="Segoe UI"/>
                <w:color w:val="000000"/>
                <w:sz w:val="13"/>
                <w:szCs w:val="13"/>
                <w:lang w:val="el-GR"/>
              </w:rPr>
              <w:t>0</w:t>
            </w:r>
            <w:r w:rsidRPr="00715530">
              <w:rPr>
                <w:rFonts w:ascii="Segoe UI" w:hAnsi="Segoe UI" w:cs="Segoe UI"/>
                <w:color w:val="000000"/>
                <w:sz w:val="13"/>
                <w:szCs w:val="13"/>
                <w:lang w:val="el-GR"/>
              </w:rPr>
              <w:t xml:space="preserve"> δισ.</w:t>
            </w:r>
          </w:p>
        </w:tc>
      </w:tr>
      <w:tr w:rsidR="001D5F92" w:rsidRPr="00830A21" w:rsidTr="00DB2AAE">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Δείκτης Δάνεια προς Καταθέσεις</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Δάνεια μετά προβλέψεων προς καταθέσεις, τέλος περιόδου</w:t>
            </w:r>
          </w:p>
        </w:tc>
      </w:tr>
      <w:tr w:rsidR="001D5F92" w:rsidRPr="00830A21" w:rsidTr="00DB2AAE">
        <w:trPr>
          <w:trHeight w:val="300"/>
        </w:trPr>
        <w:tc>
          <w:tcPr>
            <w:tcW w:w="1814"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Δείκτης Δανείων σε Καθυστέρηση +90 Ημερών</w:t>
            </w:r>
          </w:p>
        </w:tc>
        <w:tc>
          <w:tcPr>
            <w:tcW w:w="1077"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 xml:space="preserve">-- </w:t>
            </w:r>
          </w:p>
        </w:tc>
        <w:tc>
          <w:tcPr>
            <w:tcW w:w="5839"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Δάνεια σε καθυστέρηση άνω των 90 ημερών προς δάνεια προ προβλέψεων, τέλος περιόδου</w:t>
            </w:r>
          </w:p>
        </w:tc>
      </w:tr>
      <w:tr w:rsidR="001D5F92" w:rsidRPr="00830A21" w:rsidTr="00DB2AAE">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Δείκτης Κάλυψης Δανείων σε Καθυστέρηση +90 Ημερών</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 xml:space="preserve">-- </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Σωρευμένες προβλέψεις (πρόβλεψη απομείωσης δανείων και απαιτήσεων κατά πελατών) προς δάνεια σε καθυστέρηση άνω των 90 ημερών</w:t>
            </w:r>
            <w:r w:rsidR="00261857">
              <w:rPr>
                <w:rFonts w:ascii="Segoe UI" w:hAnsi="Segoe UI" w:cs="Segoe UI"/>
                <w:color w:val="000000"/>
                <w:sz w:val="13"/>
                <w:szCs w:val="13"/>
                <w:lang w:val="el-GR"/>
              </w:rPr>
              <w:t>, τέλος περιόδου</w:t>
            </w:r>
          </w:p>
        </w:tc>
      </w:tr>
      <w:tr w:rsidR="001D5F92" w:rsidRPr="00830A21" w:rsidTr="006D3523">
        <w:trPr>
          <w:trHeight w:val="300"/>
        </w:trPr>
        <w:tc>
          <w:tcPr>
            <w:tcW w:w="1814"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Δείκτης Κάλυψης Μη Εξυπηρετούμενων Ανοιγμάτων</w:t>
            </w:r>
          </w:p>
        </w:tc>
        <w:tc>
          <w:tcPr>
            <w:tcW w:w="1077" w:type="dxa"/>
            <w:tcBorders>
              <w:top w:val="single" w:sz="4" w:space="0" w:color="D9D9D9"/>
              <w:left w:val="nil"/>
              <w:bottom w:val="single" w:sz="4" w:space="0" w:color="D9D9D9"/>
              <w:right w:val="nil"/>
            </w:tcBorders>
            <w:shd w:val="clear" w:color="000000" w:fill="FFFFFF"/>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 xml:space="preserve">-- </w:t>
            </w:r>
          </w:p>
        </w:tc>
        <w:tc>
          <w:tcPr>
            <w:tcW w:w="5839" w:type="dxa"/>
            <w:tcBorders>
              <w:top w:val="single" w:sz="4" w:space="0" w:color="D9D9D9"/>
              <w:left w:val="nil"/>
              <w:bottom w:val="single" w:sz="4" w:space="0" w:color="D9D9D9"/>
              <w:right w:val="nil"/>
            </w:tcBorders>
            <w:shd w:val="clear" w:color="000000" w:fill="FFFFFF"/>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Σωρευμένες προβλέψεις προς μη εξυπηρετούμενα ανοίγματα, τέλος περιόδου</w:t>
            </w:r>
          </w:p>
        </w:tc>
      </w:tr>
      <w:tr w:rsidR="001D5F92" w:rsidRPr="00830A21" w:rsidTr="006D3523">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Δείκτης Κόστους προς Οργανικά Έσοδα</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Λειτουργικά έξοδα προς οργανικά έσοδα</w:t>
            </w:r>
          </w:p>
        </w:tc>
      </w:tr>
      <w:tr w:rsidR="001D5F92" w:rsidRPr="00830A21" w:rsidTr="006D3523">
        <w:trPr>
          <w:trHeight w:val="300"/>
        </w:trPr>
        <w:tc>
          <w:tcPr>
            <w:tcW w:w="1814" w:type="dxa"/>
            <w:tcBorders>
              <w:top w:val="single" w:sz="4" w:space="0" w:color="D9D9D9"/>
              <w:left w:val="nil"/>
              <w:bottom w:val="single" w:sz="4" w:space="0" w:color="D9D9D9"/>
              <w:right w:val="nil"/>
            </w:tcBorders>
            <w:shd w:val="clear" w:color="auto" w:fill="auto"/>
            <w:noWrap/>
            <w:vAlign w:val="bottom"/>
            <w:hideMark/>
          </w:tcPr>
          <w:p w:rsidR="001D5F92" w:rsidRPr="00715530" w:rsidRDefault="001D5F92" w:rsidP="005C4448">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 xml:space="preserve">Δείκτης </w:t>
            </w:r>
            <w:r w:rsidR="005C4448">
              <w:rPr>
                <w:rFonts w:ascii="Segoe UI" w:hAnsi="Segoe UI" w:cs="Segoe UI"/>
                <w:color w:val="000000"/>
                <w:sz w:val="13"/>
                <w:szCs w:val="13"/>
                <w:lang w:val="el-GR"/>
              </w:rPr>
              <w:t>Κ</w:t>
            </w:r>
            <w:r w:rsidR="005C4448" w:rsidRPr="005C4448">
              <w:rPr>
                <w:rFonts w:ascii="Segoe UI" w:hAnsi="Segoe UI" w:cs="Segoe UI"/>
                <w:color w:val="000000"/>
                <w:sz w:val="13"/>
                <w:szCs w:val="13"/>
                <w:lang w:val="el-GR"/>
              </w:rPr>
              <w:t xml:space="preserve">εφαλαίου </w:t>
            </w:r>
            <w:r w:rsidR="005C4448">
              <w:rPr>
                <w:rFonts w:ascii="Segoe UI" w:hAnsi="Segoe UI" w:cs="Segoe UI"/>
                <w:color w:val="000000"/>
                <w:sz w:val="13"/>
                <w:szCs w:val="13"/>
                <w:lang w:val="el-GR"/>
              </w:rPr>
              <w:t>Κοινών Μ</w:t>
            </w:r>
            <w:r w:rsidR="005C4448" w:rsidRPr="005C4448">
              <w:rPr>
                <w:rFonts w:ascii="Segoe UI" w:hAnsi="Segoe UI" w:cs="Segoe UI"/>
                <w:color w:val="000000"/>
                <w:sz w:val="13"/>
                <w:szCs w:val="13"/>
                <w:lang w:val="el-GR"/>
              </w:rPr>
              <w:t xml:space="preserve">ετοχών </w:t>
            </w:r>
            <w:r w:rsidR="005C4448">
              <w:rPr>
                <w:rFonts w:ascii="Segoe UI" w:hAnsi="Segoe UI" w:cs="Segoe UI"/>
                <w:color w:val="000000"/>
                <w:sz w:val="13"/>
                <w:szCs w:val="13"/>
                <w:lang w:val="el-GR"/>
              </w:rPr>
              <w:t>Κ</w:t>
            </w:r>
            <w:r w:rsidR="005C4448" w:rsidRPr="005C4448">
              <w:rPr>
                <w:rFonts w:ascii="Segoe UI" w:hAnsi="Segoe UI" w:cs="Segoe UI"/>
                <w:color w:val="000000"/>
                <w:sz w:val="13"/>
                <w:szCs w:val="13"/>
                <w:lang w:val="el-GR"/>
              </w:rPr>
              <w:t>ατηγορίας 1</w:t>
            </w:r>
          </w:p>
        </w:tc>
        <w:tc>
          <w:tcPr>
            <w:tcW w:w="1077" w:type="dxa"/>
            <w:tcBorders>
              <w:top w:val="single" w:sz="4" w:space="0" w:color="D9D9D9"/>
              <w:left w:val="nil"/>
              <w:bottom w:val="single" w:sz="4" w:space="0" w:color="D9D9D9"/>
              <w:right w:val="nil"/>
            </w:tcBorders>
            <w:shd w:val="clear" w:color="auto" w:fill="auto"/>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 xml:space="preserve">Δείκτης CET1 </w:t>
            </w:r>
          </w:p>
        </w:tc>
        <w:tc>
          <w:tcPr>
            <w:tcW w:w="5839" w:type="dxa"/>
            <w:tcBorders>
              <w:top w:val="single" w:sz="4" w:space="0" w:color="D9D9D9"/>
              <w:left w:val="nil"/>
              <w:bottom w:val="single" w:sz="4" w:space="0" w:color="D9D9D9"/>
              <w:right w:val="nil"/>
            </w:tcBorders>
            <w:shd w:val="clear" w:color="auto" w:fill="auto"/>
            <w:noWrap/>
            <w:vAlign w:val="bottom"/>
            <w:hideMark/>
          </w:tcPr>
          <w:p w:rsidR="001D5F92" w:rsidRPr="00715530" w:rsidRDefault="005C4448" w:rsidP="005C4448">
            <w:pPr>
              <w:spacing w:after="0" w:line="240" w:lineRule="auto"/>
              <w:rPr>
                <w:rFonts w:ascii="Segoe UI" w:hAnsi="Segoe UI" w:cs="Segoe UI"/>
                <w:color w:val="000000"/>
                <w:sz w:val="13"/>
                <w:szCs w:val="13"/>
                <w:lang w:val="el-GR"/>
              </w:rPr>
            </w:pPr>
            <w:r w:rsidRPr="005C4448">
              <w:rPr>
                <w:rFonts w:ascii="Segoe UI" w:hAnsi="Segoe UI" w:cs="Segoe UI"/>
                <w:color w:val="000000"/>
                <w:sz w:val="13"/>
                <w:szCs w:val="13"/>
                <w:lang w:val="el-GR"/>
              </w:rPr>
              <w:t>Μέσα κεφαλαίου κοινών μετοχών κατηγορίας 1</w:t>
            </w:r>
            <w:r w:rsidR="001D5F92" w:rsidRPr="00715530">
              <w:rPr>
                <w:rFonts w:ascii="Segoe UI" w:hAnsi="Segoe UI" w:cs="Segoe UI"/>
                <w:color w:val="000000"/>
                <w:sz w:val="13"/>
                <w:szCs w:val="13"/>
                <w:lang w:val="el-GR"/>
              </w:rPr>
              <w:t>, όπως ορίζονται από τον κανονισμό (</w:t>
            </w:r>
            <w:r w:rsidR="001D5F92" w:rsidRPr="001D5F92">
              <w:rPr>
                <w:rFonts w:ascii="Segoe UI" w:hAnsi="Segoe UI" w:cs="Segoe UI"/>
                <w:color w:val="000000"/>
                <w:sz w:val="13"/>
                <w:szCs w:val="13"/>
              </w:rPr>
              <w:t>EU</w:t>
            </w:r>
            <w:r w:rsidR="001D5F92" w:rsidRPr="00715530">
              <w:rPr>
                <w:rFonts w:ascii="Segoe UI" w:hAnsi="Segoe UI" w:cs="Segoe UI"/>
                <w:color w:val="000000"/>
                <w:sz w:val="13"/>
                <w:szCs w:val="13"/>
                <w:lang w:val="el-GR"/>
              </w:rPr>
              <w:t xml:space="preserve">) 575/2013, με </w:t>
            </w:r>
            <w:r>
              <w:rPr>
                <w:rFonts w:ascii="Segoe UI" w:hAnsi="Segoe UI" w:cs="Segoe UI"/>
                <w:color w:val="000000"/>
                <w:sz w:val="13"/>
                <w:szCs w:val="13"/>
                <w:lang w:val="el-GR"/>
              </w:rPr>
              <w:t xml:space="preserve">σταδιακή εφαρμογή των διατάξεων αναφορικά με </w:t>
            </w:r>
            <w:r w:rsidR="001D5F92" w:rsidRPr="00715530">
              <w:rPr>
                <w:rFonts w:ascii="Segoe UI" w:hAnsi="Segoe UI" w:cs="Segoe UI"/>
                <w:color w:val="000000"/>
                <w:sz w:val="13"/>
                <w:szCs w:val="13"/>
                <w:lang w:val="el-GR"/>
              </w:rPr>
              <w:t>τα σταθμισμένα στοιχεία Ενεργητικού</w:t>
            </w:r>
          </w:p>
        </w:tc>
      </w:tr>
      <w:tr w:rsidR="001D5F92" w:rsidRPr="00830A21" w:rsidTr="006D3523">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5C4448" w:rsidP="00715530">
            <w:pPr>
              <w:spacing w:after="0" w:line="240" w:lineRule="auto"/>
              <w:rPr>
                <w:rFonts w:ascii="Segoe UI" w:hAnsi="Segoe UI" w:cs="Segoe UI"/>
                <w:color w:val="000000"/>
                <w:sz w:val="13"/>
                <w:szCs w:val="13"/>
                <w:lang w:val="el-GR"/>
              </w:rPr>
            </w:pPr>
            <w:r w:rsidRPr="005C4448">
              <w:rPr>
                <w:rFonts w:ascii="Segoe UI" w:hAnsi="Segoe UI" w:cs="Segoe UI"/>
                <w:color w:val="000000"/>
                <w:sz w:val="13"/>
                <w:szCs w:val="13"/>
                <w:lang w:val="el-GR"/>
              </w:rPr>
              <w:t>Δείκτης Κεφαλαίου Κοινών Μετοχών Κατηγορίας 1</w:t>
            </w:r>
            <w:r w:rsidR="001D5F92" w:rsidRPr="00715530">
              <w:rPr>
                <w:rFonts w:ascii="Segoe UI" w:hAnsi="Segoe UI" w:cs="Segoe UI"/>
                <w:color w:val="000000"/>
                <w:sz w:val="13"/>
                <w:szCs w:val="13"/>
                <w:lang w:val="el-GR"/>
              </w:rPr>
              <w:t>με Πλήρη Εφαρμογή της Βασιλείας ΙΙΙ</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 xml:space="preserve">Δείκτης </w:t>
            </w:r>
            <w:r w:rsidRPr="001D5F92">
              <w:rPr>
                <w:rFonts w:ascii="Segoe UI" w:hAnsi="Segoe UI" w:cs="Segoe UI"/>
                <w:color w:val="000000"/>
                <w:sz w:val="13"/>
                <w:szCs w:val="13"/>
              </w:rPr>
              <w:t>CET</w:t>
            </w:r>
            <w:r w:rsidRPr="00715530">
              <w:rPr>
                <w:rFonts w:ascii="Segoe UI" w:hAnsi="Segoe UI" w:cs="Segoe UI"/>
                <w:color w:val="000000"/>
                <w:sz w:val="13"/>
                <w:szCs w:val="13"/>
                <w:lang w:val="el-GR"/>
              </w:rPr>
              <w:t xml:space="preserve">1, </w:t>
            </w:r>
            <w:r w:rsidRPr="001D5F92">
              <w:rPr>
                <w:rFonts w:ascii="Segoe UI" w:hAnsi="Segoe UI" w:cs="Segoe UI"/>
                <w:color w:val="000000"/>
                <w:sz w:val="13"/>
                <w:szCs w:val="13"/>
              </w:rPr>
              <w:t>CRDIVFL</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5C4448" w:rsidP="005C4448">
            <w:pPr>
              <w:spacing w:after="0" w:line="240" w:lineRule="auto"/>
              <w:rPr>
                <w:rFonts w:ascii="Segoe UI" w:hAnsi="Segoe UI" w:cs="Segoe UI"/>
                <w:color w:val="000000"/>
                <w:sz w:val="13"/>
                <w:szCs w:val="13"/>
                <w:lang w:val="el-GR"/>
              </w:rPr>
            </w:pPr>
            <w:r w:rsidRPr="005C4448">
              <w:rPr>
                <w:rFonts w:ascii="Segoe UI" w:hAnsi="Segoe UI" w:cs="Segoe UI"/>
                <w:color w:val="000000"/>
                <w:sz w:val="13"/>
                <w:szCs w:val="13"/>
                <w:lang w:val="el-GR"/>
              </w:rPr>
              <w:t>Μέσα κεφαλαίου κοινών μετοχών κατηγορίας 1</w:t>
            </w:r>
            <w:r w:rsidR="001D5F92" w:rsidRPr="00715530">
              <w:rPr>
                <w:rFonts w:ascii="Segoe UI" w:hAnsi="Segoe UI" w:cs="Segoe UI"/>
                <w:color w:val="000000"/>
                <w:sz w:val="13"/>
                <w:szCs w:val="13"/>
                <w:lang w:val="el-GR"/>
              </w:rPr>
              <w:t>, όπως ορίζονται από τον κανονισμό (</w:t>
            </w:r>
            <w:r w:rsidR="001D5F92" w:rsidRPr="001D5F92">
              <w:rPr>
                <w:rFonts w:ascii="Segoe UI" w:hAnsi="Segoe UI" w:cs="Segoe UI"/>
                <w:color w:val="000000"/>
                <w:sz w:val="13"/>
                <w:szCs w:val="13"/>
              </w:rPr>
              <w:t>EU</w:t>
            </w:r>
            <w:r w:rsidR="001D5F92" w:rsidRPr="00715530">
              <w:rPr>
                <w:rFonts w:ascii="Segoe UI" w:hAnsi="Segoe UI" w:cs="Segoe UI"/>
                <w:color w:val="000000"/>
                <w:sz w:val="13"/>
                <w:szCs w:val="13"/>
                <w:lang w:val="el-GR"/>
              </w:rPr>
              <w:t xml:space="preserve">) 575/2013, χωρίς τη σταδιακή εφαρμογή των διατάξεων </w:t>
            </w:r>
            <w:r>
              <w:rPr>
                <w:rFonts w:ascii="Segoe UI" w:hAnsi="Segoe UI" w:cs="Segoe UI"/>
                <w:color w:val="000000"/>
                <w:sz w:val="13"/>
                <w:szCs w:val="13"/>
                <w:lang w:val="el-GR"/>
              </w:rPr>
              <w:t xml:space="preserve">αναφορικά με </w:t>
            </w:r>
            <w:r w:rsidR="001D5F92" w:rsidRPr="00715530">
              <w:rPr>
                <w:rFonts w:ascii="Segoe UI" w:hAnsi="Segoe UI" w:cs="Segoe UI"/>
                <w:color w:val="000000"/>
                <w:sz w:val="13"/>
                <w:szCs w:val="13"/>
                <w:lang w:val="el-GR"/>
              </w:rPr>
              <w:t>τα σταθμισμένα στοιχεία Ενεργητικού</w:t>
            </w:r>
          </w:p>
        </w:tc>
      </w:tr>
      <w:tr w:rsidR="001D5F92" w:rsidRPr="00830A21" w:rsidTr="006D3523">
        <w:trPr>
          <w:trHeight w:val="300"/>
        </w:trPr>
        <w:tc>
          <w:tcPr>
            <w:tcW w:w="1814" w:type="dxa"/>
            <w:tcBorders>
              <w:top w:val="single" w:sz="4" w:space="0" w:color="D9D9D9"/>
              <w:left w:val="nil"/>
              <w:bottom w:val="single" w:sz="4" w:space="0" w:color="D9D9D9"/>
              <w:right w:val="nil"/>
            </w:tcBorders>
            <w:shd w:val="clear" w:color="auto" w:fill="auto"/>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Δείκτης Μη Εξυπηρετούμενων Ανοιγμάτων</w:t>
            </w:r>
          </w:p>
        </w:tc>
        <w:tc>
          <w:tcPr>
            <w:tcW w:w="1077" w:type="dxa"/>
            <w:tcBorders>
              <w:top w:val="single" w:sz="4" w:space="0" w:color="D9D9D9"/>
              <w:left w:val="nil"/>
              <w:bottom w:val="single" w:sz="4" w:space="0" w:color="D9D9D9"/>
              <w:right w:val="nil"/>
            </w:tcBorders>
            <w:shd w:val="clear" w:color="auto" w:fill="auto"/>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auto"/>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Μη Εξυπηρετούμενα Ανοίγματα προς δάνεια προ προβλέψεων, τέλος περιόδου</w:t>
            </w:r>
          </w:p>
        </w:tc>
      </w:tr>
      <w:tr w:rsidR="001D5F92" w:rsidRPr="00830A21" w:rsidTr="006D3523">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Έσοδα από Χρηματ/κες Πράξεις και Λοιπά Έσοδα</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Αποτελέσματα χρηματοοικονομικών πράξεων &amp; τίτλων επενδυτικού χαρτοφυλακίου + καθαρά λοιπά έσοδα / (έξοδα) + αναλογία κερδών από συμμετοχές σε συγγενείς επιχειρήσεις</w:t>
            </w:r>
          </w:p>
        </w:tc>
      </w:tr>
      <w:tr w:rsidR="001D5F92" w:rsidRPr="00830A21" w:rsidTr="006D3523">
        <w:trPr>
          <w:trHeight w:val="300"/>
        </w:trPr>
        <w:tc>
          <w:tcPr>
            <w:tcW w:w="1814" w:type="dxa"/>
            <w:tcBorders>
              <w:top w:val="single" w:sz="4" w:space="0" w:color="D9D9D9"/>
              <w:left w:val="nil"/>
              <w:bottom w:val="single" w:sz="4" w:space="0" w:color="D9D9D9"/>
              <w:right w:val="nil"/>
            </w:tcBorders>
            <w:shd w:val="clear" w:color="auto" w:fill="auto"/>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 xml:space="preserve">Καθαρά Κέρδη / (Ζημίες) </w:t>
            </w:r>
          </w:p>
        </w:tc>
        <w:tc>
          <w:tcPr>
            <w:tcW w:w="1077" w:type="dxa"/>
            <w:tcBorders>
              <w:top w:val="single" w:sz="4" w:space="0" w:color="D9D9D9"/>
              <w:left w:val="nil"/>
              <w:bottom w:val="single" w:sz="4" w:space="0" w:color="D9D9D9"/>
              <w:right w:val="nil"/>
            </w:tcBorders>
            <w:shd w:val="clear" w:color="auto" w:fill="auto"/>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auto"/>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Κέρδη / (ζημίες) περιόδου αναλογούντα σε μετόχους της Τράπεζας</w:t>
            </w:r>
          </w:p>
        </w:tc>
      </w:tr>
      <w:tr w:rsidR="001D5F92" w:rsidRPr="00830A21" w:rsidTr="006D3523">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Καθαρό Επιτοκιακό Περιθώριο</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1C7234">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Καθαρά έσοδα από τόκους ετησιοποιημένα προς το μέσο όρο των τοκοφόρων στοιχείων Ενεργητικού</w:t>
            </w:r>
            <w:r w:rsidR="001C7234">
              <w:rPr>
                <w:rFonts w:ascii="Segoe UI" w:hAnsi="Segoe UI" w:cs="Segoe UI"/>
                <w:color w:val="000000"/>
                <w:sz w:val="13"/>
                <w:szCs w:val="13"/>
                <w:lang w:val="el-GR"/>
              </w:rPr>
              <w:t xml:space="preserve">. </w:t>
            </w:r>
            <w:r w:rsidR="001C7234" w:rsidRPr="001C7234">
              <w:rPr>
                <w:rFonts w:ascii="Segoe UI" w:hAnsi="Segoe UI" w:cs="Segoe UI"/>
                <w:color w:val="000000"/>
                <w:sz w:val="13"/>
                <w:szCs w:val="13"/>
                <w:lang w:val="el-GR"/>
              </w:rPr>
              <w:t>Τα τοκοφόρα στοιχεία Ενεργητικού περιλαμβάνουν τα εν δυνάμει τοκοφόρα στοιχεία του ενεργητικού και αφορούν το ταμείο και διαθέσιμα σε Κεντρικές Τράπεζες, τις απαιτήσεις κατά χρηματοπιστωτικών ιδρυμάτων, τα χρηματοοικονομικά περιουσιακά στοιχεία στην εύλογη αξία (εξαιρουμένων των μετοχών και μεριδίων αμοιβαίων κεφαλαίων), δάνεια και απαιτήσεις κατά πελατών και χαρτοφυλάκιο επενδύσεων (εξαιρουμένων των μετοχών και μεριδίων αμοιβαίων κεφαλαίων)</w:t>
            </w:r>
          </w:p>
        </w:tc>
      </w:tr>
      <w:tr w:rsidR="001D5F92" w:rsidRPr="000B03D0" w:rsidTr="006D3523">
        <w:trPr>
          <w:trHeight w:val="300"/>
        </w:trPr>
        <w:tc>
          <w:tcPr>
            <w:tcW w:w="1814" w:type="dxa"/>
            <w:tcBorders>
              <w:top w:val="single" w:sz="4" w:space="0" w:color="D9D9D9"/>
              <w:left w:val="nil"/>
              <w:bottom w:val="single" w:sz="4" w:space="0" w:color="D9D9D9"/>
              <w:right w:val="nil"/>
            </w:tcBorders>
            <w:shd w:val="clear" w:color="auto" w:fill="auto"/>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 xml:space="preserve">Καταθέσεις </w:t>
            </w:r>
          </w:p>
        </w:tc>
        <w:tc>
          <w:tcPr>
            <w:tcW w:w="1077" w:type="dxa"/>
            <w:tcBorders>
              <w:top w:val="single" w:sz="4" w:space="0" w:color="D9D9D9"/>
              <w:left w:val="nil"/>
              <w:bottom w:val="single" w:sz="4" w:space="0" w:color="D9D9D9"/>
              <w:right w:val="nil"/>
            </w:tcBorders>
            <w:shd w:val="clear" w:color="auto" w:fill="auto"/>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auto"/>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Υποχρεώσεις προς πελάτες</w:t>
            </w:r>
          </w:p>
        </w:tc>
      </w:tr>
      <w:tr w:rsidR="001D5F92" w:rsidRPr="00830A21" w:rsidTr="006D3523">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Κέρδη / (Ζημίες) μετά Φόρων</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Κέρδη / (ζημίες) περιόδου (κέρδη / ζημίες προ φόρων από συνεχιζόμενες δραστηριότητες μείον φόροι)</w:t>
            </w:r>
          </w:p>
        </w:tc>
      </w:tr>
      <w:tr w:rsidR="001D5F92" w:rsidRPr="00830A21" w:rsidTr="006D3523">
        <w:trPr>
          <w:trHeight w:val="300"/>
        </w:trPr>
        <w:tc>
          <w:tcPr>
            <w:tcW w:w="1814" w:type="dxa"/>
            <w:tcBorders>
              <w:top w:val="single" w:sz="4" w:space="0" w:color="D9D9D9"/>
              <w:left w:val="nil"/>
              <w:bottom w:val="single" w:sz="4" w:space="0" w:color="D9D9D9"/>
              <w:right w:val="nil"/>
            </w:tcBorders>
            <w:shd w:val="clear" w:color="auto" w:fill="auto"/>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Κέρδη προ Προβλέψεων</w:t>
            </w:r>
          </w:p>
        </w:tc>
        <w:tc>
          <w:tcPr>
            <w:tcW w:w="1077" w:type="dxa"/>
            <w:tcBorders>
              <w:top w:val="single" w:sz="4" w:space="0" w:color="D9D9D9"/>
              <w:left w:val="nil"/>
              <w:bottom w:val="single" w:sz="4" w:space="0" w:color="D9D9D9"/>
              <w:right w:val="nil"/>
            </w:tcBorders>
            <w:shd w:val="clear" w:color="auto" w:fill="auto"/>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auto"/>
            <w:noWrap/>
            <w:vAlign w:val="bottom"/>
            <w:hideMark/>
          </w:tcPr>
          <w:p w:rsidR="001D5F92" w:rsidRPr="00715530" w:rsidRDefault="001D5F92" w:rsidP="00676AB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 xml:space="preserve">Καθαρά λειτουργικά έσοδα μείον λειτουργικά </w:t>
            </w:r>
            <w:r w:rsidR="00676AB0">
              <w:rPr>
                <w:rFonts w:ascii="Segoe UI" w:hAnsi="Segoe UI" w:cs="Segoe UI"/>
                <w:color w:val="000000"/>
                <w:sz w:val="13"/>
                <w:szCs w:val="13"/>
                <w:lang w:val="el-GR"/>
              </w:rPr>
              <w:t>έξοδα</w:t>
            </w:r>
          </w:p>
        </w:tc>
      </w:tr>
      <w:tr w:rsidR="001D5F92" w:rsidRPr="00830A21" w:rsidTr="006D3523">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Κοινά Ίδια Κεφάλαια</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Σύνολο ιδίων κεφαλαίων της Τράπεζας μείον μη ελέγχουσες συμμετοχές και υπο αίρεση μετατρέψιμες ομολογίες (</w:t>
            </w:r>
            <w:r w:rsidRPr="001D5F92">
              <w:rPr>
                <w:rFonts w:ascii="Segoe UI" w:hAnsi="Segoe UI" w:cs="Segoe UI"/>
                <w:color w:val="000000"/>
                <w:sz w:val="13"/>
                <w:szCs w:val="13"/>
              </w:rPr>
              <w:t>CoCos</w:t>
            </w:r>
            <w:r w:rsidRPr="00715530">
              <w:rPr>
                <w:rFonts w:ascii="Segoe UI" w:hAnsi="Segoe UI" w:cs="Segoe UI"/>
                <w:color w:val="000000"/>
                <w:sz w:val="13"/>
                <w:szCs w:val="13"/>
                <w:lang w:val="el-GR"/>
              </w:rPr>
              <w:t>)</w:t>
            </w:r>
          </w:p>
        </w:tc>
      </w:tr>
      <w:tr w:rsidR="001D5F92" w:rsidRPr="00830A21" w:rsidTr="006D3523">
        <w:trPr>
          <w:trHeight w:val="300"/>
        </w:trPr>
        <w:tc>
          <w:tcPr>
            <w:tcW w:w="1814" w:type="dxa"/>
            <w:tcBorders>
              <w:top w:val="single" w:sz="4" w:space="0" w:color="D9D9D9"/>
              <w:left w:val="nil"/>
              <w:bottom w:val="single" w:sz="4" w:space="0" w:color="D9D9D9"/>
              <w:right w:val="nil"/>
            </w:tcBorders>
            <w:shd w:val="clear" w:color="auto" w:fill="auto"/>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Κόστος Άντλησης Ρευστότητας</w:t>
            </w:r>
          </w:p>
        </w:tc>
        <w:tc>
          <w:tcPr>
            <w:tcW w:w="1077" w:type="dxa"/>
            <w:tcBorders>
              <w:top w:val="single" w:sz="4" w:space="0" w:color="D9D9D9"/>
              <w:left w:val="nil"/>
              <w:bottom w:val="single" w:sz="4" w:space="0" w:color="D9D9D9"/>
              <w:right w:val="nil"/>
            </w:tcBorders>
            <w:shd w:val="clear" w:color="auto" w:fill="auto"/>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auto"/>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 xml:space="preserve">Το μίγμα του κόστους καταθέσεων, χρηματοδότησης από την ΕΚΤ και τον </w:t>
            </w:r>
            <w:r w:rsidRPr="001D5F92">
              <w:rPr>
                <w:rFonts w:ascii="Segoe UI" w:hAnsi="Segoe UI" w:cs="Segoe UI"/>
                <w:color w:val="000000"/>
                <w:sz w:val="13"/>
                <w:szCs w:val="13"/>
              </w:rPr>
              <w:t>ELA</w:t>
            </w:r>
            <w:r w:rsidRPr="00715530">
              <w:rPr>
                <w:rFonts w:ascii="Segoe UI" w:hAnsi="Segoe UI" w:cs="Segoe UI"/>
                <w:color w:val="000000"/>
                <w:sz w:val="13"/>
                <w:szCs w:val="13"/>
                <w:lang w:val="el-GR"/>
              </w:rPr>
              <w:t xml:space="preserve">, καθώς και των συναλλαγών σε </w:t>
            </w:r>
            <w:r w:rsidRPr="001D5F92">
              <w:rPr>
                <w:rFonts w:ascii="Segoe UI" w:hAnsi="Segoe UI" w:cs="Segoe UI"/>
                <w:color w:val="000000"/>
                <w:sz w:val="13"/>
                <w:szCs w:val="13"/>
              </w:rPr>
              <w:t>repos</w:t>
            </w:r>
          </w:p>
        </w:tc>
      </w:tr>
      <w:tr w:rsidR="001D5F92" w:rsidRPr="00830A21" w:rsidTr="006D3523">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Κόστος πιστωτικού κινδύνου</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 xml:space="preserve">Προβλέψεις απομείωσης για την κάλυψη πιστωτικού κινδύνου ετησιοποιημένες προς μέσο δανείων προ προβλέψεων </w:t>
            </w:r>
          </w:p>
        </w:tc>
      </w:tr>
      <w:tr w:rsidR="001D5F92" w:rsidRPr="00830A21" w:rsidTr="006D3523">
        <w:trPr>
          <w:trHeight w:val="300"/>
        </w:trPr>
        <w:tc>
          <w:tcPr>
            <w:tcW w:w="1814" w:type="dxa"/>
            <w:tcBorders>
              <w:top w:val="single" w:sz="4" w:space="0" w:color="D9D9D9"/>
              <w:left w:val="nil"/>
              <w:bottom w:val="single" w:sz="4" w:space="0" w:color="D9D9D9"/>
              <w:right w:val="nil"/>
            </w:tcBorders>
            <w:shd w:val="clear" w:color="auto" w:fill="auto"/>
            <w:noWrap/>
            <w:vAlign w:val="bottom"/>
            <w:hideMark/>
          </w:tcPr>
          <w:p w:rsidR="001D5F92" w:rsidRPr="0005500F" w:rsidRDefault="001D5F92" w:rsidP="00715530">
            <w:pPr>
              <w:spacing w:after="0" w:line="240" w:lineRule="auto"/>
              <w:rPr>
                <w:rFonts w:ascii="Segoe UI" w:hAnsi="Segoe UI" w:cs="Segoe UI"/>
                <w:color w:val="000000"/>
                <w:sz w:val="13"/>
                <w:szCs w:val="13"/>
                <w:lang w:val="el-GR"/>
              </w:rPr>
            </w:pPr>
            <w:r w:rsidRPr="001D5F92">
              <w:rPr>
                <w:rFonts w:ascii="Segoe UI" w:hAnsi="Segoe UI" w:cs="Segoe UI"/>
                <w:color w:val="000000"/>
                <w:sz w:val="13"/>
                <w:szCs w:val="13"/>
              </w:rPr>
              <w:t>Λειτουργικά Έξοδα</w:t>
            </w:r>
            <w:r w:rsidR="0005500F">
              <w:rPr>
                <w:rFonts w:ascii="Segoe UI" w:hAnsi="Segoe UI" w:cs="Segoe UI"/>
                <w:color w:val="000000"/>
                <w:sz w:val="13"/>
                <w:szCs w:val="13"/>
                <w:lang w:val="el-GR"/>
              </w:rPr>
              <w:t xml:space="preserve"> / Δαπάνες</w:t>
            </w:r>
          </w:p>
        </w:tc>
        <w:tc>
          <w:tcPr>
            <w:tcW w:w="1077" w:type="dxa"/>
            <w:tcBorders>
              <w:top w:val="single" w:sz="4" w:space="0" w:color="D9D9D9"/>
              <w:left w:val="nil"/>
              <w:bottom w:val="single" w:sz="4" w:space="0" w:color="D9D9D9"/>
              <w:right w:val="nil"/>
            </w:tcBorders>
            <w:shd w:val="clear" w:color="auto" w:fill="auto"/>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auto"/>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Δαπάνες προσωπικού + γενικά διοικητικά και λοιπά λειτουργικά έξοδα + αποσβέσεις και προβλέψεις απομείωσης αξίας ενσώματων παγίων και άυλων περιουσιακών στοιχείων και ακινήτων επενδύσεων + αποσβέσεις άυλων περιουσιακών στοιχείων αναγνωρισμένων σε συνενώσεις επιχειρήσεων</w:t>
            </w:r>
          </w:p>
        </w:tc>
      </w:tr>
      <w:tr w:rsidR="001D5F92" w:rsidRPr="00830A21" w:rsidTr="006D3523">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Λειτουργικά Κέρδη / (Ζημίες)</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Κέρδη/(ζημίες) προ φόρων από συνεχιζόμενες δραστηριότητες (καθαρά λειτουργικά έσοδα μείον λειτουργικά έξοδα και προβλέψεις απομείωσης για την κάλυψη πιστωτικού και άλλων κινδύνων)</w:t>
            </w:r>
          </w:p>
        </w:tc>
      </w:tr>
      <w:tr w:rsidR="001D5F92" w:rsidRPr="00830A21" w:rsidTr="006D3523">
        <w:trPr>
          <w:trHeight w:val="300"/>
        </w:trPr>
        <w:tc>
          <w:tcPr>
            <w:tcW w:w="1814" w:type="dxa"/>
            <w:tcBorders>
              <w:top w:val="single" w:sz="4" w:space="0" w:color="D9D9D9"/>
              <w:left w:val="nil"/>
              <w:bottom w:val="single" w:sz="4" w:space="0" w:color="D9D9D9"/>
              <w:right w:val="nil"/>
            </w:tcBorders>
            <w:shd w:val="clear" w:color="auto" w:fill="auto"/>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Μη Εξυπηρετούμενα Ανοίγματα</w:t>
            </w:r>
          </w:p>
        </w:tc>
        <w:tc>
          <w:tcPr>
            <w:tcW w:w="1077" w:type="dxa"/>
            <w:tcBorders>
              <w:top w:val="single" w:sz="4" w:space="0" w:color="D9D9D9"/>
              <w:left w:val="nil"/>
              <w:bottom w:val="single" w:sz="4" w:space="0" w:color="D9D9D9"/>
              <w:right w:val="nil"/>
            </w:tcBorders>
            <w:shd w:val="clear" w:color="auto" w:fill="auto"/>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NPEs</w:t>
            </w:r>
          </w:p>
        </w:tc>
        <w:tc>
          <w:tcPr>
            <w:tcW w:w="5839" w:type="dxa"/>
            <w:tcBorders>
              <w:top w:val="single" w:sz="4" w:space="0" w:color="D9D9D9"/>
              <w:left w:val="nil"/>
              <w:bottom w:val="single" w:sz="4" w:space="0" w:color="D9D9D9"/>
              <w:right w:val="nil"/>
            </w:tcBorders>
            <w:shd w:val="clear" w:color="auto" w:fill="auto"/>
            <w:noWrap/>
            <w:vAlign w:val="bottom"/>
            <w:hideMark/>
          </w:tcPr>
          <w:p w:rsidR="001D5F92" w:rsidRPr="00715530" w:rsidRDefault="00B81DD6" w:rsidP="00B81DD6">
            <w:pPr>
              <w:spacing w:after="0" w:line="240" w:lineRule="auto"/>
              <w:rPr>
                <w:rFonts w:ascii="Segoe UI" w:hAnsi="Segoe UI" w:cs="Segoe UI"/>
                <w:color w:val="000000"/>
                <w:sz w:val="13"/>
                <w:szCs w:val="13"/>
                <w:lang w:val="el-GR"/>
              </w:rPr>
            </w:pPr>
            <w:r w:rsidRPr="00B81DD6">
              <w:rPr>
                <w:rFonts w:ascii="Segoe UI" w:hAnsi="Segoe UI" w:cs="Segoe UI"/>
                <w:color w:val="000000"/>
                <w:sz w:val="13"/>
                <w:szCs w:val="13"/>
                <w:lang w:val="el-GR"/>
              </w:rPr>
              <w:t>Σύμφωνα με τους ορισμούς της Ευρωπαϊκής Αρχής Τραπεζών (EBA, ITS Τechnical Standards) ως μη εξυπηρετούμενα ορίζονται τα ανοίγματα που πληρούν μία εκ ή και τις δύο κάτωθι προϋποθέσεις</w:t>
            </w:r>
            <w:r>
              <w:rPr>
                <w:rFonts w:ascii="Segoe UI" w:hAnsi="Segoe UI" w:cs="Segoe UI"/>
                <w:color w:val="000000"/>
                <w:sz w:val="13"/>
                <w:szCs w:val="13"/>
                <w:lang w:val="el-GR"/>
              </w:rPr>
              <w:t>: (Ι) σ</w:t>
            </w:r>
            <w:r w:rsidRPr="00B81DD6">
              <w:rPr>
                <w:rFonts w:ascii="Segoe UI" w:hAnsi="Segoe UI" w:cs="Segoe UI"/>
                <w:color w:val="000000"/>
                <w:sz w:val="13"/>
                <w:szCs w:val="13"/>
                <w:lang w:val="el-GR"/>
              </w:rPr>
              <w:t xml:space="preserve">ημαντικά ανοίγματα με καθυστέρηση μεγαλύτερη των 90 ημερών </w:t>
            </w:r>
            <w:r>
              <w:rPr>
                <w:rFonts w:ascii="Segoe UI" w:hAnsi="Segoe UI" w:cs="Segoe UI"/>
                <w:color w:val="000000"/>
                <w:sz w:val="13"/>
                <w:szCs w:val="13"/>
                <w:lang w:val="el-GR"/>
              </w:rPr>
              <w:t>και (</w:t>
            </w:r>
            <w:r>
              <w:rPr>
                <w:rFonts w:ascii="Segoe UI" w:hAnsi="Segoe UI" w:cs="Segoe UI"/>
                <w:color w:val="000000"/>
                <w:sz w:val="13"/>
                <w:szCs w:val="13"/>
                <w:lang w:val="en-US"/>
              </w:rPr>
              <w:t>ii</w:t>
            </w:r>
            <w:r w:rsidRPr="00B81DD6">
              <w:rPr>
                <w:rFonts w:ascii="Segoe UI" w:hAnsi="Segoe UI" w:cs="Segoe UI"/>
                <w:color w:val="000000"/>
                <w:sz w:val="13"/>
                <w:szCs w:val="13"/>
                <w:lang w:val="el-GR"/>
              </w:rPr>
              <w:t>)Ανοίγματα αβέβαιης πλήρους είσπραξης χωρίς τη ρευστοποίηση εξασφάλισης, ανεξαρτήτως από την ύπαρξη ποσού σε κα</w:t>
            </w:r>
            <w:r>
              <w:rPr>
                <w:rFonts w:ascii="Segoe UI" w:hAnsi="Segoe UI" w:cs="Segoe UI"/>
                <w:color w:val="000000"/>
                <w:sz w:val="13"/>
                <w:szCs w:val="13"/>
                <w:lang w:val="el-GR"/>
              </w:rPr>
              <w:t>θυστέρηση ή ημερών καθυστέρησης</w:t>
            </w:r>
          </w:p>
        </w:tc>
      </w:tr>
      <w:tr w:rsidR="001D5F92" w:rsidRPr="00830A21" w:rsidTr="006D3523">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Μη Εξυπηρετούμενα Δάνεια</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246B07" w:rsidP="00715530">
            <w:pPr>
              <w:spacing w:after="0" w:line="240" w:lineRule="auto"/>
              <w:rPr>
                <w:rFonts w:ascii="Segoe UI" w:hAnsi="Segoe UI" w:cs="Segoe UI"/>
                <w:color w:val="000000"/>
                <w:sz w:val="13"/>
                <w:szCs w:val="13"/>
                <w:lang w:val="el-GR"/>
              </w:rPr>
            </w:pPr>
            <w:r w:rsidRPr="00246B07">
              <w:rPr>
                <w:rFonts w:ascii="Segoe UI" w:hAnsi="Segoe UI" w:cs="Segoe UI"/>
                <w:color w:val="000000"/>
                <w:sz w:val="13"/>
                <w:szCs w:val="13"/>
                <w:lang w:val="el-GR"/>
              </w:rPr>
              <w:t>Δάνεια και απαιτήσεις κατά πελατών σε καθυσ</w:t>
            </w:r>
            <w:r>
              <w:rPr>
                <w:rFonts w:ascii="Segoe UI" w:hAnsi="Segoe UI" w:cs="Segoe UI"/>
                <w:color w:val="000000"/>
                <w:sz w:val="13"/>
                <w:szCs w:val="13"/>
                <w:lang w:val="el-GR"/>
              </w:rPr>
              <w:t>τέρηση μεγαλύτερη των 90 ημερών</w:t>
            </w:r>
          </w:p>
        </w:tc>
      </w:tr>
      <w:tr w:rsidR="001D5F92" w:rsidRPr="00830A21" w:rsidTr="006D3523">
        <w:trPr>
          <w:trHeight w:val="300"/>
        </w:trPr>
        <w:tc>
          <w:tcPr>
            <w:tcW w:w="1814" w:type="dxa"/>
            <w:tcBorders>
              <w:top w:val="single" w:sz="4" w:space="0" w:color="D9D9D9"/>
              <w:left w:val="nil"/>
              <w:bottom w:val="single" w:sz="4" w:space="0" w:color="D9D9D9"/>
              <w:right w:val="nil"/>
            </w:tcBorders>
            <w:shd w:val="clear" w:color="auto" w:fill="auto"/>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Οργανικά Έσοδα</w:t>
            </w:r>
          </w:p>
        </w:tc>
        <w:tc>
          <w:tcPr>
            <w:tcW w:w="1077" w:type="dxa"/>
            <w:tcBorders>
              <w:top w:val="single" w:sz="4" w:space="0" w:color="D9D9D9"/>
              <w:left w:val="nil"/>
              <w:bottom w:val="single" w:sz="4" w:space="0" w:color="D9D9D9"/>
              <w:right w:val="nil"/>
            </w:tcBorders>
            <w:shd w:val="clear" w:color="auto" w:fill="auto"/>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auto"/>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 xml:space="preserve">Καθαρά έσοδα από τόκους + καθαρά έσοδα από προμήθειες + καθαρά έσοδα από ασφαλιστικές δραστηριότητες </w:t>
            </w:r>
          </w:p>
        </w:tc>
      </w:tr>
      <w:tr w:rsidR="001D5F92" w:rsidRPr="00830A21" w:rsidTr="006D3523">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Οργανικά Κέρδη / (Ζημίες)</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Οργανικά έσοδα μείον λειτουργικά έξοδα και προβλέψεις απομείωσης για την κάλυψη πιστωτικού και άλλων κινδύνων</w:t>
            </w:r>
          </w:p>
        </w:tc>
      </w:tr>
      <w:tr w:rsidR="001D5F92" w:rsidRPr="00830A21" w:rsidTr="006D3523">
        <w:trPr>
          <w:trHeight w:val="300"/>
        </w:trPr>
        <w:tc>
          <w:tcPr>
            <w:tcW w:w="1814" w:type="dxa"/>
            <w:tcBorders>
              <w:top w:val="single" w:sz="4" w:space="0" w:color="D9D9D9"/>
              <w:left w:val="nil"/>
              <w:bottom w:val="single" w:sz="4" w:space="0" w:color="D9D9D9"/>
              <w:right w:val="nil"/>
            </w:tcBorders>
            <w:shd w:val="clear" w:color="auto" w:fill="auto"/>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Οργανικά Κέρδη / (Ζημίες) προ Προβλέψεων</w:t>
            </w:r>
          </w:p>
        </w:tc>
        <w:tc>
          <w:tcPr>
            <w:tcW w:w="1077" w:type="dxa"/>
            <w:tcBorders>
              <w:top w:val="single" w:sz="4" w:space="0" w:color="D9D9D9"/>
              <w:left w:val="nil"/>
              <w:bottom w:val="single" w:sz="4" w:space="0" w:color="D9D9D9"/>
              <w:right w:val="nil"/>
            </w:tcBorders>
            <w:shd w:val="clear" w:color="auto" w:fill="auto"/>
            <w:noWrap/>
            <w:vAlign w:val="bottom"/>
            <w:hideMark/>
          </w:tcPr>
          <w:p w:rsidR="001D5F92" w:rsidRPr="001D5F92" w:rsidRDefault="001D5F92" w:rsidP="0071553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auto"/>
            <w:noWrap/>
            <w:vAlign w:val="bottom"/>
            <w:hideMark/>
          </w:tcPr>
          <w:p w:rsidR="001D5F92" w:rsidRPr="00715530" w:rsidRDefault="001D5F92" w:rsidP="0071553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Οργανικά έσοδα μείον λειτουργικά έξοδα, πριν από προβλέψεις απομείωσης για την κάλυψη πιστωτικού και άλλων κινδύνων</w:t>
            </w:r>
          </w:p>
        </w:tc>
      </w:tr>
      <w:tr w:rsidR="00676AB0" w:rsidRPr="00830A21" w:rsidTr="006D3523">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bottom"/>
          </w:tcPr>
          <w:p w:rsidR="00676AB0" w:rsidRPr="00715530" w:rsidRDefault="00676AB0" w:rsidP="00676AB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 xml:space="preserve">Ρυθμός Δημιουργίας Νέων </w:t>
            </w:r>
            <w:r w:rsidRPr="00676AB0">
              <w:rPr>
                <w:rFonts w:ascii="Segoe UI" w:hAnsi="Segoe UI" w:cs="Segoe UI"/>
                <w:color w:val="000000"/>
                <w:sz w:val="13"/>
                <w:szCs w:val="13"/>
                <w:lang w:val="el-GR"/>
              </w:rPr>
              <w:t>Μη Εξυπηρετούμενων Ανοιγμάτων</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bottom"/>
          </w:tcPr>
          <w:p w:rsidR="00676AB0" w:rsidRPr="001D5F92" w:rsidRDefault="00676AB0" w:rsidP="00676AB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bottom"/>
          </w:tcPr>
          <w:p w:rsidR="00202876" w:rsidRDefault="00676AB0" w:rsidP="00676AB0">
            <w:pPr>
              <w:spacing w:after="0" w:line="240" w:lineRule="auto"/>
              <w:rPr>
                <w:rFonts w:ascii="Segoe UI" w:hAnsi="Segoe UI" w:cs="Segoe UI"/>
                <w:color w:val="000000"/>
                <w:sz w:val="13"/>
                <w:szCs w:val="13"/>
                <w:lang w:val="el-GR"/>
              </w:rPr>
            </w:pPr>
            <w:r w:rsidRPr="00781643">
              <w:rPr>
                <w:rFonts w:ascii="Segoe UI" w:hAnsi="Segoe UI" w:cs="Segoe UI"/>
                <w:color w:val="000000"/>
                <w:sz w:val="13"/>
                <w:szCs w:val="13"/>
                <w:lang w:val="el-GR"/>
              </w:rPr>
              <w:t xml:space="preserve">Καθαρή αύξηση / (μείωση) των </w:t>
            </w:r>
            <w:r w:rsidRPr="00676AB0">
              <w:rPr>
                <w:rFonts w:ascii="Segoe UI" w:hAnsi="Segoe UI" w:cs="Segoe UI"/>
                <w:color w:val="000000"/>
                <w:sz w:val="13"/>
                <w:szCs w:val="13"/>
                <w:lang w:val="el-GR"/>
              </w:rPr>
              <w:t>Μη</w:t>
            </w:r>
          </w:p>
          <w:p w:rsidR="00676AB0" w:rsidRPr="00715530" w:rsidRDefault="00676AB0" w:rsidP="00676AB0">
            <w:pPr>
              <w:spacing w:after="0" w:line="240" w:lineRule="auto"/>
              <w:rPr>
                <w:rFonts w:ascii="Segoe UI" w:hAnsi="Segoe UI" w:cs="Segoe UI"/>
                <w:color w:val="000000"/>
                <w:sz w:val="13"/>
                <w:szCs w:val="13"/>
                <w:lang w:val="el-GR"/>
              </w:rPr>
            </w:pPr>
            <w:r w:rsidRPr="00676AB0">
              <w:rPr>
                <w:rFonts w:ascii="Segoe UI" w:hAnsi="Segoe UI" w:cs="Segoe UI"/>
                <w:color w:val="000000"/>
                <w:sz w:val="13"/>
                <w:szCs w:val="13"/>
                <w:lang w:val="el-GR"/>
              </w:rPr>
              <w:t xml:space="preserve"> Εξυπηρετούμενων Ανοιγμάτων</w:t>
            </w:r>
            <w:r w:rsidRPr="00781643">
              <w:rPr>
                <w:rFonts w:ascii="Segoe UI" w:hAnsi="Segoe UI" w:cs="Segoe UI"/>
                <w:color w:val="000000"/>
                <w:sz w:val="13"/>
                <w:szCs w:val="13"/>
                <w:lang w:val="el-GR"/>
              </w:rPr>
              <w:t xml:space="preserve">, προ διαγραφών </w:t>
            </w:r>
          </w:p>
        </w:tc>
      </w:tr>
      <w:tr w:rsidR="00676AB0" w:rsidRPr="00830A21" w:rsidTr="006D3523">
        <w:trPr>
          <w:trHeight w:val="300"/>
        </w:trPr>
        <w:tc>
          <w:tcPr>
            <w:tcW w:w="1814" w:type="dxa"/>
            <w:tcBorders>
              <w:top w:val="single" w:sz="4" w:space="0" w:color="D9D9D9"/>
              <w:left w:val="nil"/>
              <w:bottom w:val="single" w:sz="4" w:space="0" w:color="D9D9D9"/>
              <w:right w:val="nil"/>
            </w:tcBorders>
            <w:shd w:val="clear" w:color="auto" w:fill="auto"/>
            <w:noWrap/>
            <w:vAlign w:val="bottom"/>
            <w:hideMark/>
          </w:tcPr>
          <w:p w:rsidR="00676AB0" w:rsidRPr="00715530" w:rsidRDefault="00676AB0" w:rsidP="00676AB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Ρυθμός Δημιουργίας Νέων Δανείων σε Καθυστέρηση+90 ημερών</w:t>
            </w:r>
          </w:p>
        </w:tc>
        <w:tc>
          <w:tcPr>
            <w:tcW w:w="1077" w:type="dxa"/>
            <w:tcBorders>
              <w:top w:val="single" w:sz="4" w:space="0" w:color="D9D9D9"/>
              <w:left w:val="nil"/>
              <w:bottom w:val="single" w:sz="4" w:space="0" w:color="D9D9D9"/>
              <w:right w:val="nil"/>
            </w:tcBorders>
            <w:shd w:val="clear" w:color="auto" w:fill="auto"/>
            <w:noWrap/>
            <w:vAlign w:val="bottom"/>
            <w:hideMark/>
          </w:tcPr>
          <w:p w:rsidR="00676AB0" w:rsidRPr="001D5F92" w:rsidRDefault="00676AB0" w:rsidP="00676AB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4" w:space="0" w:color="D9D9D9"/>
              <w:right w:val="nil"/>
            </w:tcBorders>
            <w:shd w:val="clear" w:color="auto" w:fill="auto"/>
            <w:noWrap/>
            <w:vAlign w:val="bottom"/>
            <w:hideMark/>
          </w:tcPr>
          <w:p w:rsidR="00676AB0" w:rsidRPr="00715530" w:rsidRDefault="00676AB0" w:rsidP="00676AB0">
            <w:pPr>
              <w:spacing w:after="0" w:line="240" w:lineRule="auto"/>
              <w:rPr>
                <w:rFonts w:ascii="Segoe UI" w:hAnsi="Segoe UI" w:cs="Segoe UI"/>
                <w:color w:val="000000"/>
                <w:sz w:val="13"/>
                <w:szCs w:val="13"/>
                <w:lang w:val="el-GR"/>
              </w:rPr>
            </w:pPr>
            <w:r w:rsidRPr="00781643">
              <w:rPr>
                <w:rFonts w:ascii="Segoe UI" w:hAnsi="Segoe UI" w:cs="Segoe UI"/>
                <w:color w:val="000000"/>
                <w:sz w:val="13"/>
                <w:szCs w:val="13"/>
                <w:lang w:val="el-GR"/>
              </w:rPr>
              <w:t>Καθαρή αύξηση / (μείωση) των δανείων και απαιτήσεων κατά πελατών σε καθυστέρηση μεγαλύτερη των 90 ημερών, προ διαγραφών και μετά από ρυθμίσεις</w:t>
            </w:r>
          </w:p>
        </w:tc>
      </w:tr>
      <w:tr w:rsidR="00676AB0" w:rsidRPr="00830A21" w:rsidTr="006D3523">
        <w:trPr>
          <w:trHeight w:val="300"/>
        </w:trPr>
        <w:tc>
          <w:tcPr>
            <w:tcW w:w="1814" w:type="dxa"/>
            <w:tcBorders>
              <w:top w:val="single" w:sz="4" w:space="0" w:color="D9D9D9"/>
              <w:left w:val="nil"/>
              <w:bottom w:val="single" w:sz="12" w:space="0" w:color="auto"/>
              <w:right w:val="nil"/>
            </w:tcBorders>
            <w:shd w:val="clear" w:color="auto" w:fill="D9D9D9" w:themeFill="background1" w:themeFillShade="D9"/>
            <w:noWrap/>
            <w:vAlign w:val="bottom"/>
            <w:hideMark/>
          </w:tcPr>
          <w:p w:rsidR="00676AB0" w:rsidRPr="001D5F92" w:rsidRDefault="00676AB0" w:rsidP="00676AB0">
            <w:pPr>
              <w:spacing w:after="0" w:line="240" w:lineRule="auto"/>
              <w:rPr>
                <w:rFonts w:ascii="Segoe UI" w:hAnsi="Segoe UI" w:cs="Segoe UI"/>
                <w:color w:val="000000"/>
                <w:sz w:val="13"/>
                <w:szCs w:val="13"/>
              </w:rPr>
            </w:pPr>
            <w:r w:rsidRPr="001D5F92">
              <w:rPr>
                <w:rFonts w:ascii="Segoe UI" w:hAnsi="Segoe UI" w:cs="Segoe UI"/>
                <w:color w:val="000000"/>
                <w:sz w:val="13"/>
                <w:szCs w:val="13"/>
              </w:rPr>
              <w:t xml:space="preserve">Σταθμισμένα Στοιχεία Ενεργητικού  </w:t>
            </w:r>
          </w:p>
        </w:tc>
        <w:tc>
          <w:tcPr>
            <w:tcW w:w="1077" w:type="dxa"/>
            <w:tcBorders>
              <w:top w:val="single" w:sz="4" w:space="0" w:color="D9D9D9"/>
              <w:left w:val="nil"/>
              <w:bottom w:val="single" w:sz="12" w:space="0" w:color="auto"/>
              <w:right w:val="nil"/>
            </w:tcBorders>
            <w:shd w:val="clear" w:color="auto" w:fill="D9D9D9" w:themeFill="background1" w:themeFillShade="D9"/>
            <w:noWrap/>
            <w:vAlign w:val="bottom"/>
            <w:hideMark/>
          </w:tcPr>
          <w:p w:rsidR="00676AB0" w:rsidRPr="001D5F92" w:rsidRDefault="00676AB0" w:rsidP="00676AB0">
            <w:pPr>
              <w:spacing w:after="0" w:line="240" w:lineRule="auto"/>
              <w:rPr>
                <w:rFonts w:ascii="Segoe UI" w:hAnsi="Segoe UI" w:cs="Segoe UI"/>
                <w:color w:val="000000"/>
                <w:sz w:val="13"/>
                <w:szCs w:val="13"/>
              </w:rPr>
            </w:pPr>
            <w:r w:rsidRPr="001D5F92">
              <w:rPr>
                <w:rFonts w:ascii="Segoe UI" w:hAnsi="Segoe UI" w:cs="Segoe UI"/>
                <w:color w:val="000000"/>
                <w:sz w:val="13"/>
                <w:szCs w:val="13"/>
              </w:rPr>
              <w:t>--</w:t>
            </w:r>
          </w:p>
        </w:tc>
        <w:tc>
          <w:tcPr>
            <w:tcW w:w="5839" w:type="dxa"/>
            <w:tcBorders>
              <w:top w:val="single" w:sz="4" w:space="0" w:color="D9D9D9"/>
              <w:left w:val="nil"/>
              <w:bottom w:val="single" w:sz="12" w:space="0" w:color="auto"/>
              <w:right w:val="nil"/>
            </w:tcBorders>
            <w:shd w:val="clear" w:color="auto" w:fill="D9D9D9" w:themeFill="background1" w:themeFillShade="D9"/>
            <w:noWrap/>
            <w:vAlign w:val="bottom"/>
            <w:hideMark/>
          </w:tcPr>
          <w:p w:rsidR="00676AB0" w:rsidRPr="00715530" w:rsidRDefault="00676AB0" w:rsidP="00676AB0">
            <w:pPr>
              <w:spacing w:after="0" w:line="240" w:lineRule="auto"/>
              <w:rPr>
                <w:rFonts w:ascii="Segoe UI" w:hAnsi="Segoe UI" w:cs="Segoe UI"/>
                <w:color w:val="000000"/>
                <w:sz w:val="13"/>
                <w:szCs w:val="13"/>
                <w:lang w:val="el-GR"/>
              </w:rPr>
            </w:pPr>
            <w:r w:rsidRPr="00715530">
              <w:rPr>
                <w:rFonts w:ascii="Segoe UI" w:hAnsi="Segoe UI" w:cs="Segoe UI"/>
                <w:color w:val="000000"/>
                <w:sz w:val="13"/>
                <w:szCs w:val="13"/>
                <w:lang w:val="el-GR"/>
              </w:rPr>
              <w:t>Στοιχεία Ενεργητικού και στοιχεία εκτός Ισολογισμού, προσδιορισμένα βάσει σταθμισμένου κινδύνου, σύμφωνα με τον κανονισμό (</w:t>
            </w:r>
            <w:r w:rsidRPr="001D5F92">
              <w:rPr>
                <w:rFonts w:ascii="Segoe UI" w:hAnsi="Segoe UI" w:cs="Segoe UI"/>
                <w:color w:val="000000"/>
                <w:sz w:val="13"/>
                <w:szCs w:val="13"/>
              </w:rPr>
              <w:t>EU</w:t>
            </w:r>
            <w:r w:rsidRPr="00715530">
              <w:rPr>
                <w:rFonts w:ascii="Segoe UI" w:hAnsi="Segoe UI" w:cs="Segoe UI"/>
                <w:color w:val="000000"/>
                <w:sz w:val="13"/>
                <w:szCs w:val="13"/>
                <w:lang w:val="el-GR"/>
              </w:rPr>
              <w:t>) 575/2013</w:t>
            </w:r>
          </w:p>
        </w:tc>
      </w:tr>
    </w:tbl>
    <w:p w:rsidR="00314D49" w:rsidRPr="00B8495A" w:rsidRDefault="00314D49">
      <w:pPr>
        <w:spacing w:after="0" w:line="240" w:lineRule="auto"/>
        <w:rPr>
          <w:rFonts w:ascii="Segoe UI" w:hAnsi="Segoe UI" w:cs="Segoe UI"/>
          <w:b/>
          <w:sz w:val="16"/>
          <w:lang w:val="el-GR"/>
        </w:rPr>
      </w:pPr>
      <w:r w:rsidRPr="00B8495A">
        <w:rPr>
          <w:rFonts w:ascii="Segoe UI" w:hAnsi="Segoe UI" w:cs="Segoe UI"/>
          <w:b/>
          <w:sz w:val="16"/>
          <w:lang w:val="el-GR"/>
        </w:rPr>
        <w:br w:type="page"/>
      </w:r>
    </w:p>
    <w:p w:rsidR="000C3F12" w:rsidRPr="00751AEB" w:rsidRDefault="000C3F12" w:rsidP="004929D8">
      <w:pPr>
        <w:spacing w:after="160"/>
        <w:jc w:val="both"/>
        <w:rPr>
          <w:rFonts w:ascii="Segoe UI" w:hAnsi="Segoe UI" w:cs="Segoe UI"/>
          <w:b/>
          <w:sz w:val="16"/>
          <w:lang w:val="el-GR"/>
        </w:rPr>
      </w:pPr>
      <w:r w:rsidRPr="00751AEB">
        <w:rPr>
          <w:rFonts w:ascii="Segoe UI" w:hAnsi="Segoe UI" w:cs="Segoe UI"/>
          <w:b/>
          <w:sz w:val="16"/>
          <w:lang w:val="el-GR"/>
        </w:rPr>
        <w:lastRenderedPageBreak/>
        <w:t>ΔΗΛΩΣΗ ΑΠΟΠΟΙΗΣΗΣ ΕΥΘΥΝΗΣ</w:t>
      </w:r>
    </w:p>
    <w:p w:rsidR="000C3F12" w:rsidRPr="00751AEB" w:rsidRDefault="000C3F12" w:rsidP="004929D8">
      <w:pPr>
        <w:spacing w:after="160"/>
        <w:jc w:val="both"/>
        <w:rPr>
          <w:rFonts w:ascii="Segoe UI" w:hAnsi="Segoe UI" w:cs="Segoe UI"/>
          <w:sz w:val="16"/>
          <w:lang w:val="el-GR"/>
        </w:rPr>
      </w:pPr>
      <w:r w:rsidRPr="00751AEB">
        <w:rPr>
          <w:rFonts w:ascii="Segoe UI" w:hAnsi="Segoe UI" w:cs="Segoe UI"/>
          <w:sz w:val="16"/>
          <w:lang w:val="el-GR"/>
        </w:rPr>
        <w:t>Η Εθνική Τράπεζα της Ελλάδος (ο «</w:t>
      </w:r>
      <w:r w:rsidRPr="00751AEB">
        <w:rPr>
          <w:rFonts w:ascii="Segoe UI" w:hAnsi="Segoe UI" w:cs="Segoe UI"/>
          <w:b/>
          <w:sz w:val="16"/>
          <w:lang w:val="el-GR"/>
        </w:rPr>
        <w:t>Όμιλος</w:t>
      </w:r>
      <w:r w:rsidRPr="00751AEB">
        <w:rPr>
          <w:rFonts w:ascii="Segoe UI" w:hAnsi="Segoe UI" w:cs="Segoe UI"/>
          <w:sz w:val="16"/>
          <w:lang w:val="el-GR"/>
        </w:rPr>
        <w:t xml:space="preserve">») δεν προβαίνει και δεν θα προβεί σε καμία εγγυοδοτική δήλωση ή άλλη εγγύηση, ρητή ή σιωπηρή, και δεν αποδέχεται ούτε θα αποδεχτεί ευθύνη ως προς την ακρίβεια ή πληρότητα των πληροφοριών που περιέχονται στην παρούσα ανακοίνωση και τίποτε από τα αναφερόμενα στην παρούσα ανακοίνωση δεν μπορεί να θεωρηθεί ότι συνιστά τέτοια δήλωση ή εγγύηση. </w:t>
      </w:r>
    </w:p>
    <w:p w:rsidR="000C3F12" w:rsidRPr="00751AEB" w:rsidRDefault="000C3F12" w:rsidP="004929D8">
      <w:pPr>
        <w:spacing w:after="160"/>
        <w:jc w:val="both"/>
        <w:rPr>
          <w:rFonts w:ascii="Segoe UI" w:hAnsi="Segoe UI" w:cs="Segoe UI"/>
          <w:sz w:val="16"/>
          <w:lang w:val="el-GR"/>
        </w:rPr>
      </w:pPr>
      <w:r w:rsidRPr="00751AEB">
        <w:rPr>
          <w:rFonts w:ascii="Segoe UI" w:hAnsi="Segoe UI" w:cs="Segoe UI"/>
          <w:sz w:val="16"/>
          <w:lang w:val="el-GR"/>
        </w:rPr>
        <w:t>Παρόλο που οι δηλώσεις που αφορούν σε πραγματικά γεγονότα και ορισμένες πληροφορίες για τον κλάδο, την αγορά και τον ανταγωνισμό που περιέχονται στην παρούσα ανακοίνωση, έχουν προκύψει από και είναι βασισμένες σε πηγές που θεωρούνται από την Εθνική Τράπεζα της Ελλάδος αξιόπιστες, η ακρίβειά τους δεν είναι εγγυημένη και κάθε τέτοια πληροφορία μπορεί να είναι ελλιπής ή συνοπτική. Όλες οι απόψεις και εκτιμήσεις που περιλαμβάνονται στην παρούσα ανακοίνωση είναι υποκείμενες σε αλλαγή χωρίς προηγούμενη ειδοποίηση. Ο Όμιλος δεν φέρει ευθύνη να επικαιροποιεί ή να διατηρεί ως έχουν τις πληροφορίες που περιέχονται στην παρούσα ανακοίνωση.</w:t>
      </w:r>
    </w:p>
    <w:p w:rsidR="000C3F12" w:rsidRPr="00751AEB" w:rsidRDefault="000C3F12" w:rsidP="004929D8">
      <w:pPr>
        <w:spacing w:after="160"/>
        <w:jc w:val="both"/>
        <w:rPr>
          <w:rFonts w:ascii="Segoe UI" w:hAnsi="Segoe UI" w:cs="Segoe UI"/>
          <w:sz w:val="16"/>
          <w:lang w:val="el-GR"/>
        </w:rPr>
      </w:pPr>
      <w:r w:rsidRPr="00751AEB">
        <w:rPr>
          <w:rFonts w:ascii="Segoe UI" w:hAnsi="Segoe UI" w:cs="Segoe UI"/>
          <w:sz w:val="16"/>
          <w:lang w:val="el-GR"/>
        </w:rPr>
        <w:t>Επιπλέον, ορισμένα από αυτά τα στοιχεία προέρχονται από εσωτερική έρευνα και εκτιμήσεις του ίδιου του Ομίλου βάσει γνώσεως και εμπειρίας στη διαχείριση της αγοράς στην οποία δραστηριοποιείται. Η εν λόγω έρευνα και οι εκτιμήσεις, καθώς και η υποκείμενη μεθοδολογία τους δεν έχουν ελεγχθεί από οποιαδήποτε ανεξάρτητη αρχή για την ακρίβεια και την πληρότητά τους. Συνεπώς, δεν θα πρέπει ο αναγνώστης να βασίζεται υπέρμετρα σε αυτές.</w:t>
      </w:r>
    </w:p>
    <w:p w:rsidR="000C3F12" w:rsidRPr="00751AEB" w:rsidRDefault="000C3F12" w:rsidP="004929D8">
      <w:pPr>
        <w:spacing w:after="160"/>
        <w:jc w:val="both"/>
        <w:rPr>
          <w:rFonts w:ascii="Segoe UI" w:hAnsi="Segoe UI" w:cs="Segoe UI"/>
          <w:sz w:val="16"/>
          <w:lang w:val="el-GR"/>
        </w:rPr>
      </w:pPr>
      <w:r w:rsidRPr="00751AEB">
        <w:rPr>
          <w:rFonts w:ascii="Segoe UI" w:hAnsi="Segoe UI" w:cs="Segoe UI"/>
          <w:sz w:val="16"/>
          <w:lang w:val="el-GR"/>
        </w:rPr>
        <w:t>Η παρούσα ανακοίνωση περιλαμβάνει ορισμένες δηλώσεις που αφορούν σε μελλοντικές εξελίξεις. Οι εν λόγω δηλώσεις υπόκεινται σε κινδύνους και αβεβαιότητες που θα μπορούσαν να επηρεάσουν ουσιωδώς τα αναμενόμενα αποτελέσματα. Οι εν λόγω κίνδυνοι και αβεβαιότητες περιλαμβάνουν, μεταξύ άλλων, τη μεταβολή των οικονομικών, χρηματοοικονομικών, επιχειρηματικών ή άλλων συνθηκών της αγοράς. Ως αποτέλεσμα, συνιστάται στους αναγνώστες να μη βασιστούν στις δηλώσεις που αφορούν σε μελλοντικές εξελίξεις. Το περιεχόμενο της παρούσας ανακοίνωσης δεν πρέπει να ερμηνευθεί ως πρόβλεψη κερδών και δεν υπάρχει εγγύηση ότι οι εν λόγω δηλώσεις και προβλέψεις θα πραγματοποιηθούν. Συνιστάται στους αποδέκτες της παρούσας να μην αποδώσουν αδικαιολόγητη βαρύτητα στις εν λόγω δηλώσεις, οι οποίες απηχούν τις θέσεις του Ομίλου μόνο κατά την ημερομηνία της παρούσας ανακοίνωσης, και να προβούν σε δική τους ανεξάρτητη ανάλυση και απόφαση σε σχέση με τις περιόδους στις οποίες αφορούν οι προβλέψεις.</w:t>
      </w:r>
    </w:p>
    <w:p w:rsidR="000C3F12" w:rsidRPr="00751AEB" w:rsidRDefault="000C3F12" w:rsidP="004929D8">
      <w:pPr>
        <w:spacing w:after="160"/>
        <w:jc w:val="both"/>
        <w:rPr>
          <w:rFonts w:ascii="Segoe UI" w:hAnsi="Segoe UI" w:cs="Segoe UI"/>
          <w:sz w:val="16"/>
          <w:lang w:val="el-GR"/>
        </w:rPr>
      </w:pPr>
    </w:p>
    <w:sectPr w:rsidR="000C3F12" w:rsidRPr="00751AEB" w:rsidSect="0096101A">
      <w:headerReference w:type="default" r:id="rId8"/>
      <w:footerReference w:type="default" r:id="rId9"/>
      <w:footerReference w:type="first" r:id="rId10"/>
      <w:footnotePr>
        <w:numRestart w:val="eachPage"/>
      </w:footnotePr>
      <w:pgSz w:w="11906" w:h="16838"/>
      <w:pgMar w:top="1388" w:right="1274" w:bottom="709" w:left="1985"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869" w:rsidRDefault="001E0869">
      <w:pPr>
        <w:spacing w:after="0" w:line="240" w:lineRule="auto"/>
      </w:pPr>
      <w:r>
        <w:separator/>
      </w:r>
    </w:p>
  </w:endnote>
  <w:endnote w:type="continuationSeparator" w:id="1">
    <w:p w:rsidR="001E0869" w:rsidRDefault="001E08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570060"/>
      <w:docPartObj>
        <w:docPartGallery w:val="Page Numbers (Bottom of Page)"/>
        <w:docPartUnique/>
      </w:docPartObj>
    </w:sdtPr>
    <w:sdtEndPr>
      <w:rPr>
        <w:sz w:val="16"/>
      </w:rPr>
    </w:sdtEndPr>
    <w:sdtContent>
      <w:p w:rsidR="00302EB9" w:rsidRPr="007218B0" w:rsidRDefault="004B6A29">
        <w:pPr>
          <w:pStyle w:val="a6"/>
          <w:jc w:val="right"/>
          <w:rPr>
            <w:sz w:val="16"/>
          </w:rPr>
        </w:pPr>
        <w:r w:rsidRPr="00EE1E78">
          <w:fldChar w:fldCharType="begin"/>
        </w:r>
        <w:r w:rsidR="00302EB9" w:rsidRPr="00EE1E78">
          <w:instrText xml:space="preserve"> PAGE   \* MERGEFORMAT </w:instrText>
        </w:r>
        <w:r w:rsidRPr="00EE1E78">
          <w:fldChar w:fldCharType="separate"/>
        </w:r>
        <w:r w:rsidR="00830A21">
          <w:rPr>
            <w:noProof/>
          </w:rPr>
          <w:t>3</w:t>
        </w:r>
        <w:r w:rsidRPr="00EE1E78">
          <w:rPr>
            <w:noProof/>
          </w:rPr>
          <w:fldChar w:fldCharType="end"/>
        </w:r>
      </w:p>
    </w:sdtContent>
  </w:sdt>
  <w:p w:rsidR="00302EB9" w:rsidRPr="00BA6671" w:rsidRDefault="00302EB9" w:rsidP="00D22CCD">
    <w:pPr>
      <w:pStyle w:val="a6"/>
      <w:jc w:val="right"/>
      <w:rPr>
        <w:color w:val="A6A6A6"/>
        <w:sz w:val="18"/>
        <w:szCs w:val="20"/>
        <w:lang w:val="el-G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180683"/>
      <w:docPartObj>
        <w:docPartGallery w:val="Page Numbers (Bottom of Page)"/>
        <w:docPartUnique/>
      </w:docPartObj>
    </w:sdtPr>
    <w:sdtContent>
      <w:p w:rsidR="00302EB9" w:rsidRDefault="004B6A29">
        <w:pPr>
          <w:pStyle w:val="a6"/>
          <w:jc w:val="right"/>
        </w:pPr>
        <w:r>
          <w:fldChar w:fldCharType="begin"/>
        </w:r>
        <w:r w:rsidR="00302EB9">
          <w:instrText xml:space="preserve"> PAGE   \* MERGEFORMAT </w:instrText>
        </w:r>
        <w:r>
          <w:fldChar w:fldCharType="separate"/>
        </w:r>
        <w:r w:rsidR="00302EB9">
          <w:rPr>
            <w:noProof/>
          </w:rPr>
          <w:t>1</w:t>
        </w:r>
        <w:r>
          <w:rPr>
            <w:noProof/>
          </w:rPr>
          <w:fldChar w:fldCharType="end"/>
        </w:r>
      </w:p>
    </w:sdtContent>
  </w:sdt>
  <w:p w:rsidR="00302EB9" w:rsidRDefault="00302EB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869" w:rsidRDefault="001E0869">
      <w:pPr>
        <w:spacing w:after="0" w:line="240" w:lineRule="auto"/>
      </w:pPr>
      <w:r>
        <w:separator/>
      </w:r>
    </w:p>
  </w:footnote>
  <w:footnote w:type="continuationSeparator" w:id="1">
    <w:p w:rsidR="001E0869" w:rsidRDefault="001E0869">
      <w:pPr>
        <w:spacing w:after="0" w:line="240" w:lineRule="auto"/>
      </w:pPr>
      <w:r>
        <w:continuationSeparator/>
      </w:r>
    </w:p>
  </w:footnote>
  <w:footnote w:id="2">
    <w:p w:rsidR="00302EB9" w:rsidRPr="004223DC" w:rsidRDefault="00302EB9" w:rsidP="001328F0">
      <w:pPr>
        <w:pStyle w:val="a8"/>
        <w:jc w:val="both"/>
        <w:rPr>
          <w:rFonts w:ascii="Segoe UI" w:hAnsi="Segoe UI" w:cs="Segoe UI"/>
          <w:sz w:val="12"/>
          <w:szCs w:val="12"/>
          <w:lang w:val="el-GR"/>
        </w:rPr>
      </w:pPr>
      <w:r w:rsidRPr="004223DC">
        <w:rPr>
          <w:rStyle w:val="a9"/>
          <w:rFonts w:ascii="Segoe UI" w:hAnsi="Segoe UI" w:cs="Segoe UI"/>
          <w:sz w:val="12"/>
          <w:szCs w:val="12"/>
        </w:rPr>
        <w:footnoteRef/>
      </w:r>
      <w:r w:rsidRPr="004223DC">
        <w:rPr>
          <w:rFonts w:ascii="Segoe UI" w:hAnsi="Segoe UI" w:cs="Segoe UI"/>
          <w:sz w:val="12"/>
          <w:szCs w:val="12"/>
          <w:lang w:val="el-GR"/>
        </w:rPr>
        <w:t xml:space="preserve"> Περιλαμβάνει τις δραστηριότητες του Ομίλου σε </w:t>
      </w:r>
      <w:r w:rsidR="009739C0">
        <w:rPr>
          <w:rFonts w:ascii="Segoe UI" w:hAnsi="Segoe UI" w:cs="Segoe UI"/>
          <w:sz w:val="12"/>
          <w:szCs w:val="12"/>
          <w:lang w:val="el-GR"/>
        </w:rPr>
        <w:t xml:space="preserve">Κύπρο, </w:t>
      </w:r>
      <w:r w:rsidRPr="004223DC">
        <w:rPr>
          <w:rFonts w:ascii="Segoe UI" w:hAnsi="Segoe UI" w:cs="Segoe UI"/>
          <w:sz w:val="12"/>
          <w:szCs w:val="12"/>
          <w:lang w:val="el-GR"/>
        </w:rPr>
        <w:t>Αλβανία</w:t>
      </w:r>
      <w:r w:rsidR="009739C0">
        <w:rPr>
          <w:rFonts w:ascii="Segoe UI" w:hAnsi="Segoe UI" w:cs="Segoe UI"/>
          <w:sz w:val="12"/>
          <w:szCs w:val="12"/>
          <w:lang w:val="el-GR"/>
        </w:rPr>
        <w:t xml:space="preserve"> καιΠΓΜΔ</w:t>
      </w:r>
    </w:p>
  </w:footnote>
  <w:footnote w:id="3">
    <w:p w:rsidR="00302EB9" w:rsidRPr="0035307B" w:rsidRDefault="00302EB9" w:rsidP="0035307B">
      <w:pPr>
        <w:pStyle w:val="a8"/>
        <w:jc w:val="both"/>
        <w:rPr>
          <w:rFonts w:ascii="Segoe UI" w:hAnsi="Segoe UI" w:cs="Segoe UI"/>
          <w:sz w:val="12"/>
          <w:szCs w:val="12"/>
          <w:vertAlign w:val="superscript"/>
          <w:lang w:val="el-GR"/>
        </w:rPr>
      </w:pPr>
      <w:r w:rsidRPr="002A220C">
        <w:rPr>
          <w:rStyle w:val="a9"/>
          <w:rFonts w:ascii="Segoe UI" w:hAnsi="Segoe UI" w:cs="Segoe UI"/>
          <w:sz w:val="12"/>
          <w:szCs w:val="14"/>
        </w:rPr>
        <w:footnoteRef/>
      </w:r>
      <w:r w:rsidRPr="0035307B">
        <w:rPr>
          <w:rFonts w:ascii="Segoe UI" w:hAnsi="Segoe UI" w:cs="Segoe UI"/>
          <w:sz w:val="12"/>
          <w:szCs w:val="12"/>
          <w:lang w:val="el-GR"/>
        </w:rPr>
        <w:t>Στοιχεία με ημερομηνία 28 Αυγούστου, 2017</w:t>
      </w:r>
    </w:p>
  </w:footnote>
  <w:footnote w:id="4">
    <w:p w:rsidR="00302EB9" w:rsidRPr="0035307B" w:rsidRDefault="00302EB9" w:rsidP="0035307B">
      <w:pPr>
        <w:pStyle w:val="a8"/>
        <w:jc w:val="both"/>
        <w:rPr>
          <w:rFonts w:ascii="Segoe UI" w:hAnsi="Segoe UI" w:cs="Segoe UI"/>
          <w:sz w:val="12"/>
          <w:szCs w:val="12"/>
          <w:lang w:val="el-GR"/>
        </w:rPr>
      </w:pPr>
      <w:r w:rsidRPr="0035307B">
        <w:rPr>
          <w:sz w:val="12"/>
          <w:szCs w:val="12"/>
          <w:vertAlign w:val="superscript"/>
          <w:lang w:val="el-GR"/>
        </w:rPr>
        <w:footnoteRef/>
      </w:r>
      <w:r w:rsidRPr="0035307B">
        <w:rPr>
          <w:rFonts w:ascii="Segoe UI" w:hAnsi="Segoe UI" w:cs="Segoe UI"/>
          <w:sz w:val="12"/>
          <w:szCs w:val="12"/>
          <w:lang w:val="el-GR"/>
        </w:rPr>
        <w:t xml:space="preserve"> Η σύγκριση με τις λοιπές εγχώριες συστημικές τράπεζες βασίζεται στα τελευταία διαθέσιμα στοιχεία</w:t>
      </w:r>
    </w:p>
  </w:footnote>
  <w:footnote w:id="5">
    <w:p w:rsidR="00302EB9" w:rsidRPr="002A220C" w:rsidRDefault="00302EB9" w:rsidP="0035307B">
      <w:pPr>
        <w:pStyle w:val="a8"/>
        <w:jc w:val="both"/>
        <w:rPr>
          <w:rFonts w:ascii="Segoe UI" w:hAnsi="Segoe UI" w:cs="Segoe UI"/>
          <w:sz w:val="12"/>
          <w:szCs w:val="14"/>
          <w:lang w:val="el-GR"/>
        </w:rPr>
      </w:pPr>
      <w:r w:rsidRPr="0035307B">
        <w:rPr>
          <w:sz w:val="12"/>
          <w:szCs w:val="12"/>
          <w:vertAlign w:val="superscript"/>
          <w:lang w:val="el-GR"/>
        </w:rPr>
        <w:footnoteRef/>
      </w:r>
      <w:r w:rsidRPr="0035307B">
        <w:rPr>
          <w:rFonts w:ascii="Segoe UI" w:hAnsi="Segoe UI" w:cs="Segoe UI"/>
          <w:sz w:val="12"/>
          <w:szCs w:val="12"/>
          <w:lang w:val="el-GR"/>
        </w:rPr>
        <w:t xml:space="preserve"> Ο δείκτης CET 1 εξαιρεί την επίπτωση από τις υπο ολοκλήρωση αποεπενδύσεις από την S.A.B.A., Εθνική Ασφαλιστική, Banca Romaneasca και Vojvodjanska</w:t>
      </w:r>
      <w:r w:rsidR="005415F9">
        <w:rPr>
          <w:rFonts w:ascii="Segoe UI" w:hAnsi="Segoe UI" w:cs="Segoe UI"/>
          <w:sz w:val="12"/>
          <w:szCs w:val="14"/>
          <w:lang w:val="en-US"/>
        </w:rPr>
        <w:t>Banka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EB9" w:rsidRPr="00C95096" w:rsidRDefault="00302EB9" w:rsidP="001523EE">
    <w:pPr>
      <w:pStyle w:val="a5"/>
      <w:pBdr>
        <w:bottom w:val="single" w:sz="4" w:space="1" w:color="BFBFBF"/>
      </w:pBdr>
      <w:tabs>
        <w:tab w:val="clear" w:pos="8306"/>
      </w:tabs>
      <w:spacing w:after="0"/>
      <w:rPr>
        <w:color w:val="808080"/>
        <w:sz w:val="18"/>
        <w:lang w:val="el-GR"/>
      </w:rPr>
    </w:pPr>
    <w:r>
      <w:rPr>
        <w:noProof/>
        <w:color w:val="808080"/>
        <w:sz w:val="18"/>
        <w:lang w:val="en-US"/>
      </w:rPr>
      <w:drawing>
        <wp:anchor distT="0" distB="0" distL="114300" distR="114300" simplePos="0" relativeHeight="251656192" behindDoc="0" locked="0" layoutInCell="1" allowOverlap="1">
          <wp:simplePos x="0" y="0"/>
          <wp:positionH relativeFrom="column">
            <wp:posOffset>-808355</wp:posOffset>
          </wp:positionH>
          <wp:positionV relativeFrom="paragraph">
            <wp:posOffset>-170180</wp:posOffset>
          </wp:positionV>
          <wp:extent cx="647700" cy="405765"/>
          <wp:effectExtent l="19050" t="0" r="0" b="0"/>
          <wp:wrapSquare wrapText="bothSides"/>
          <wp:docPr id="5" name="Picture 5" descr="Annual Report 2002_Gr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ual Report 2002_Gr_0001"/>
                  <pic:cNvPicPr>
                    <a:picLocks noChangeAspect="1" noChangeArrowheads="1"/>
                  </pic:cNvPicPr>
                </pic:nvPicPr>
                <pic:blipFill>
                  <a:blip r:embed="rId1">
                    <a:grayscl/>
                  </a:blip>
                  <a:srcRect/>
                  <a:stretch>
                    <a:fillRect/>
                  </a:stretch>
                </pic:blipFill>
                <pic:spPr bwMode="auto">
                  <a:xfrm>
                    <a:off x="0" y="0"/>
                    <a:ext cx="647700" cy="405765"/>
                  </a:xfrm>
                  <a:prstGeom prst="rect">
                    <a:avLst/>
                  </a:prstGeom>
                  <a:noFill/>
                  <a:ln w="9525">
                    <a:noFill/>
                    <a:miter lim="800000"/>
                    <a:headEnd/>
                    <a:tailEnd/>
                  </a:ln>
                </pic:spPr>
              </pic:pic>
            </a:graphicData>
          </a:graphic>
        </wp:anchor>
      </w:drawing>
    </w:r>
    <w:r>
      <w:rPr>
        <w:noProof/>
        <w:color w:val="808080"/>
        <w:sz w:val="18"/>
        <w:lang w:val="en-US"/>
      </w:rPr>
      <w:drawing>
        <wp:anchor distT="0" distB="0" distL="114300" distR="114300" simplePos="0" relativeHeight="251661312" behindDoc="0" locked="0" layoutInCell="1" allowOverlap="1">
          <wp:simplePos x="0" y="0"/>
          <wp:positionH relativeFrom="column">
            <wp:posOffset>-808355</wp:posOffset>
          </wp:positionH>
          <wp:positionV relativeFrom="paragraph">
            <wp:posOffset>-170180</wp:posOffset>
          </wp:positionV>
          <wp:extent cx="647700" cy="405765"/>
          <wp:effectExtent l="19050" t="0" r="0" b="0"/>
          <wp:wrapSquare wrapText="bothSides"/>
          <wp:docPr id="7" name="Picture 1" descr="Annual Report 2002_Gr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ual Report 2002_Gr_0001"/>
                  <pic:cNvPicPr>
                    <a:picLocks noChangeAspect="1" noChangeArrowheads="1"/>
                  </pic:cNvPicPr>
                </pic:nvPicPr>
                <pic:blipFill>
                  <a:blip r:embed="rId1">
                    <a:grayscl/>
                  </a:blip>
                  <a:srcRect/>
                  <a:stretch>
                    <a:fillRect/>
                  </a:stretch>
                </pic:blipFill>
                <pic:spPr bwMode="auto">
                  <a:xfrm>
                    <a:off x="0" y="0"/>
                    <a:ext cx="647700" cy="405765"/>
                  </a:xfrm>
                  <a:prstGeom prst="rect">
                    <a:avLst/>
                  </a:prstGeom>
                  <a:noFill/>
                  <a:ln w="9525">
                    <a:noFill/>
                    <a:miter lim="800000"/>
                    <a:headEnd/>
                    <a:tailEnd/>
                  </a:ln>
                </pic:spPr>
              </pic:pic>
            </a:graphicData>
          </a:graphic>
        </wp:anchor>
      </w:drawing>
    </w:r>
    <w:r>
      <w:rPr>
        <w:color w:val="808080"/>
        <w:sz w:val="18"/>
        <w:lang w:val="el-GR"/>
      </w:rPr>
      <w:t>Εθνική Τράπεζα της Ελλάδος</w:t>
    </w:r>
    <w:r w:rsidRPr="00E525FE">
      <w:rPr>
        <w:lang w:val="el-GR"/>
      </w:rPr>
      <w:tab/>
    </w:r>
    <w:r w:rsidRPr="00E525FE">
      <w:rPr>
        <w:lang w:val="el-GR"/>
      </w:rPr>
      <w:tab/>
    </w:r>
    <w:r>
      <w:rPr>
        <w:color w:val="808080"/>
        <w:sz w:val="18"/>
        <w:lang w:val="el-GR"/>
      </w:rPr>
      <w:t>Αποτελέσματα Β’ Τριμήνου 2017</w:t>
    </w:r>
  </w:p>
  <w:p w:rsidR="00302EB9" w:rsidRPr="00E525FE" w:rsidRDefault="00302EB9" w:rsidP="00D22CCD">
    <w:pPr>
      <w:pStyle w:val="a5"/>
      <w:pBdr>
        <w:bottom w:val="single" w:sz="4" w:space="1" w:color="BFBFBF"/>
      </w:pBdr>
      <w:tabs>
        <w:tab w:val="clear" w:pos="8306"/>
        <w:tab w:val="right" w:pos="8647"/>
      </w:tabs>
      <w:spacing w:after="0" w:line="120" w:lineRule="auto"/>
      <w:rPr>
        <w:color w:val="808080"/>
        <w:sz w:val="18"/>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1525E"/>
    <w:multiLevelType w:val="hybridMultilevel"/>
    <w:tmpl w:val="2A94C00A"/>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249938D8"/>
    <w:multiLevelType w:val="hybridMultilevel"/>
    <w:tmpl w:val="0D1ADB5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27E35DF2"/>
    <w:multiLevelType w:val="hybridMultilevel"/>
    <w:tmpl w:val="D0A26C3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AC757B2"/>
    <w:multiLevelType w:val="hybridMultilevel"/>
    <w:tmpl w:val="33B65F0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343E7347"/>
    <w:multiLevelType w:val="hybridMultilevel"/>
    <w:tmpl w:val="769C99B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43654C4F"/>
    <w:multiLevelType w:val="hybridMultilevel"/>
    <w:tmpl w:val="87C617F0"/>
    <w:lvl w:ilvl="0" w:tplc="E05A9F66">
      <w:start w:val="1"/>
      <w:numFmt w:val="decimal"/>
      <w:lvlText w:val="%1."/>
      <w:lvlJc w:val="left"/>
      <w:pPr>
        <w:ind w:left="360" w:hanging="360"/>
      </w:pPr>
      <w:rPr>
        <w:rFonts w:hint="default"/>
        <w:b w:val="0"/>
        <w:sz w:val="1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47BB09CF"/>
    <w:multiLevelType w:val="hybridMultilevel"/>
    <w:tmpl w:val="E990C8E4"/>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512C47C3"/>
    <w:multiLevelType w:val="hybridMultilevel"/>
    <w:tmpl w:val="9B940996"/>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8">
    <w:nsid w:val="53651327"/>
    <w:multiLevelType w:val="hybridMultilevel"/>
    <w:tmpl w:val="E920F83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56972B0B"/>
    <w:multiLevelType w:val="hybridMultilevel"/>
    <w:tmpl w:val="F934CDC4"/>
    <w:lvl w:ilvl="0" w:tplc="C7384942">
      <w:start w:val="1"/>
      <w:numFmt w:val="decimal"/>
      <w:lvlText w:val="%1."/>
      <w:lvlJc w:val="left"/>
      <w:pPr>
        <w:ind w:left="720" w:hanging="360"/>
      </w:pPr>
      <w:rPr>
        <w:rFonts w:hint="default"/>
        <w:b w:val="0"/>
        <w:sz w:val="1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64FC5295"/>
    <w:multiLevelType w:val="hybridMultilevel"/>
    <w:tmpl w:val="DFE4EFD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nsid w:val="65374B62"/>
    <w:multiLevelType w:val="hybridMultilevel"/>
    <w:tmpl w:val="71D0BF2E"/>
    <w:lvl w:ilvl="0" w:tplc="04080003">
      <w:start w:val="1"/>
      <w:numFmt w:val="bullet"/>
      <w:lvlText w:val="o"/>
      <w:lvlJc w:val="left"/>
      <w:pPr>
        <w:ind w:left="786" w:hanging="360"/>
      </w:pPr>
      <w:rPr>
        <w:rFonts w:ascii="Courier New" w:hAnsi="Courier New" w:cs="Courier New" w:hint="default"/>
      </w:rPr>
    </w:lvl>
    <w:lvl w:ilvl="1" w:tplc="04080003">
      <w:start w:val="1"/>
      <w:numFmt w:val="bullet"/>
      <w:lvlText w:val="o"/>
      <w:lvlJc w:val="left"/>
      <w:pPr>
        <w:ind w:left="786"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12">
    <w:nsid w:val="6F637C93"/>
    <w:multiLevelType w:val="hybridMultilevel"/>
    <w:tmpl w:val="ECE6B198"/>
    <w:lvl w:ilvl="0" w:tplc="04080003">
      <w:start w:val="1"/>
      <w:numFmt w:val="bullet"/>
      <w:lvlText w:val="o"/>
      <w:lvlJc w:val="left"/>
      <w:pPr>
        <w:ind w:left="717" w:hanging="360"/>
      </w:pPr>
      <w:rPr>
        <w:rFonts w:ascii="Courier New" w:hAnsi="Courier New" w:cs="Courier New" w:hint="default"/>
      </w:rPr>
    </w:lvl>
    <w:lvl w:ilvl="1" w:tplc="04080003">
      <w:start w:val="1"/>
      <w:numFmt w:val="bullet"/>
      <w:lvlText w:val="o"/>
      <w:lvlJc w:val="left"/>
      <w:pPr>
        <w:ind w:left="786" w:hanging="360"/>
      </w:pPr>
      <w:rPr>
        <w:rFonts w:ascii="Courier New" w:hAnsi="Courier New" w:cs="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cs="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cs="Courier New" w:hint="default"/>
      </w:rPr>
    </w:lvl>
    <w:lvl w:ilvl="8" w:tplc="04080005" w:tentative="1">
      <w:start w:val="1"/>
      <w:numFmt w:val="bullet"/>
      <w:lvlText w:val=""/>
      <w:lvlJc w:val="left"/>
      <w:pPr>
        <w:ind w:left="6477" w:hanging="360"/>
      </w:pPr>
      <w:rPr>
        <w:rFonts w:ascii="Wingdings" w:hAnsi="Wingdings" w:hint="default"/>
      </w:rPr>
    </w:lvl>
  </w:abstractNum>
  <w:abstractNum w:abstractNumId="13">
    <w:nsid w:val="733E6A2F"/>
    <w:multiLevelType w:val="hybridMultilevel"/>
    <w:tmpl w:val="A34AC4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0"/>
  </w:num>
  <w:num w:numId="2">
    <w:abstractNumId w:val="12"/>
  </w:num>
  <w:num w:numId="3">
    <w:abstractNumId w:val="0"/>
  </w:num>
  <w:num w:numId="4">
    <w:abstractNumId w:val="11"/>
  </w:num>
  <w:num w:numId="5">
    <w:abstractNumId w:val="6"/>
  </w:num>
  <w:num w:numId="6">
    <w:abstractNumId w:val="2"/>
  </w:num>
  <w:num w:numId="7">
    <w:abstractNumId w:val="4"/>
  </w:num>
  <w:num w:numId="8">
    <w:abstractNumId w:val="1"/>
  </w:num>
  <w:num w:numId="9">
    <w:abstractNumId w:val="7"/>
  </w:num>
  <w:num w:numId="10">
    <w:abstractNumId w:val="8"/>
  </w:num>
  <w:num w:numId="11">
    <w:abstractNumId w:val="13"/>
  </w:num>
  <w:num w:numId="12">
    <w:abstractNumId w:val="3"/>
  </w:num>
  <w:num w:numId="13">
    <w:abstractNumId w:val="9"/>
  </w:num>
  <w:num w:numId="14">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10"/>
  <w:displayHorizontalDrawingGridEvery w:val="2"/>
  <w:characterSpacingControl w:val="doNotCompress"/>
  <w:hdrShapeDefaults>
    <o:shapedefaults v:ext="edit" spidmax="70658"/>
  </w:hdrShapeDefaults>
  <w:footnotePr>
    <w:numRestart w:val="eachPage"/>
    <w:footnote w:id="0"/>
    <w:footnote w:id="1"/>
  </w:footnotePr>
  <w:endnotePr>
    <w:endnote w:id="0"/>
    <w:endnote w:id="1"/>
  </w:endnotePr>
  <w:compat>
    <w:useFELayout/>
  </w:compat>
  <w:rsids>
    <w:rsidRoot w:val="00FB32F9"/>
    <w:rsid w:val="000007D5"/>
    <w:rsid w:val="0000174E"/>
    <w:rsid w:val="00001919"/>
    <w:rsid w:val="00001A5A"/>
    <w:rsid w:val="00001C39"/>
    <w:rsid w:val="00002113"/>
    <w:rsid w:val="000021FC"/>
    <w:rsid w:val="0000245F"/>
    <w:rsid w:val="00003678"/>
    <w:rsid w:val="000053F6"/>
    <w:rsid w:val="00005427"/>
    <w:rsid w:val="00005C8D"/>
    <w:rsid w:val="0000651D"/>
    <w:rsid w:val="000067C5"/>
    <w:rsid w:val="00006FCF"/>
    <w:rsid w:val="000071B7"/>
    <w:rsid w:val="00007384"/>
    <w:rsid w:val="000074E5"/>
    <w:rsid w:val="000077D6"/>
    <w:rsid w:val="00010326"/>
    <w:rsid w:val="000105CF"/>
    <w:rsid w:val="00011093"/>
    <w:rsid w:val="00011437"/>
    <w:rsid w:val="00012193"/>
    <w:rsid w:val="00012D86"/>
    <w:rsid w:val="00012E56"/>
    <w:rsid w:val="000130E6"/>
    <w:rsid w:val="00013421"/>
    <w:rsid w:val="0001365F"/>
    <w:rsid w:val="00013668"/>
    <w:rsid w:val="00013AC7"/>
    <w:rsid w:val="00013BF4"/>
    <w:rsid w:val="00013E09"/>
    <w:rsid w:val="0001418A"/>
    <w:rsid w:val="0001455A"/>
    <w:rsid w:val="00015168"/>
    <w:rsid w:val="00015205"/>
    <w:rsid w:val="00015243"/>
    <w:rsid w:val="00016A28"/>
    <w:rsid w:val="00016F69"/>
    <w:rsid w:val="0001730E"/>
    <w:rsid w:val="000175F5"/>
    <w:rsid w:val="00017698"/>
    <w:rsid w:val="0002079B"/>
    <w:rsid w:val="00021D73"/>
    <w:rsid w:val="0002300D"/>
    <w:rsid w:val="0002325C"/>
    <w:rsid w:val="00023361"/>
    <w:rsid w:val="00023661"/>
    <w:rsid w:val="00023AFC"/>
    <w:rsid w:val="00023B7A"/>
    <w:rsid w:val="00023E07"/>
    <w:rsid w:val="00023E4F"/>
    <w:rsid w:val="00024232"/>
    <w:rsid w:val="00024398"/>
    <w:rsid w:val="00024CF5"/>
    <w:rsid w:val="00025646"/>
    <w:rsid w:val="000257F3"/>
    <w:rsid w:val="0002597A"/>
    <w:rsid w:val="00025D2D"/>
    <w:rsid w:val="0002686A"/>
    <w:rsid w:val="00027A8D"/>
    <w:rsid w:val="00027BCC"/>
    <w:rsid w:val="00027F17"/>
    <w:rsid w:val="00030A04"/>
    <w:rsid w:val="00030FF6"/>
    <w:rsid w:val="000310BB"/>
    <w:rsid w:val="0003113C"/>
    <w:rsid w:val="0003153D"/>
    <w:rsid w:val="0003171B"/>
    <w:rsid w:val="00031A35"/>
    <w:rsid w:val="00032465"/>
    <w:rsid w:val="00032DCB"/>
    <w:rsid w:val="00033439"/>
    <w:rsid w:val="000346AE"/>
    <w:rsid w:val="00034C7B"/>
    <w:rsid w:val="00034CD6"/>
    <w:rsid w:val="0003528C"/>
    <w:rsid w:val="00036AE3"/>
    <w:rsid w:val="00036BBA"/>
    <w:rsid w:val="00036EF8"/>
    <w:rsid w:val="00037030"/>
    <w:rsid w:val="0003714D"/>
    <w:rsid w:val="00037EAC"/>
    <w:rsid w:val="00037FE4"/>
    <w:rsid w:val="00040075"/>
    <w:rsid w:val="00040267"/>
    <w:rsid w:val="00040E21"/>
    <w:rsid w:val="00040FE3"/>
    <w:rsid w:val="000418DB"/>
    <w:rsid w:val="000426FB"/>
    <w:rsid w:val="00042B4C"/>
    <w:rsid w:val="00043237"/>
    <w:rsid w:val="00043262"/>
    <w:rsid w:val="0004336F"/>
    <w:rsid w:val="00043436"/>
    <w:rsid w:val="00043C0B"/>
    <w:rsid w:val="0004448D"/>
    <w:rsid w:val="0004524C"/>
    <w:rsid w:val="00045682"/>
    <w:rsid w:val="000456A7"/>
    <w:rsid w:val="00045AA8"/>
    <w:rsid w:val="00045CCD"/>
    <w:rsid w:val="00046481"/>
    <w:rsid w:val="00047765"/>
    <w:rsid w:val="0004777B"/>
    <w:rsid w:val="00047967"/>
    <w:rsid w:val="00047B7C"/>
    <w:rsid w:val="000507E1"/>
    <w:rsid w:val="00051825"/>
    <w:rsid w:val="00051856"/>
    <w:rsid w:val="0005194D"/>
    <w:rsid w:val="00051F3A"/>
    <w:rsid w:val="000533FC"/>
    <w:rsid w:val="000539DC"/>
    <w:rsid w:val="00053A57"/>
    <w:rsid w:val="00054695"/>
    <w:rsid w:val="00054CE3"/>
    <w:rsid w:val="00054ED7"/>
    <w:rsid w:val="0005500F"/>
    <w:rsid w:val="000551B6"/>
    <w:rsid w:val="00055207"/>
    <w:rsid w:val="00055291"/>
    <w:rsid w:val="00055DB6"/>
    <w:rsid w:val="00056063"/>
    <w:rsid w:val="00057564"/>
    <w:rsid w:val="00057B80"/>
    <w:rsid w:val="00060531"/>
    <w:rsid w:val="00060B4B"/>
    <w:rsid w:val="00061524"/>
    <w:rsid w:val="00061F44"/>
    <w:rsid w:val="00062B7A"/>
    <w:rsid w:val="00062E4C"/>
    <w:rsid w:val="00063085"/>
    <w:rsid w:val="000632AD"/>
    <w:rsid w:val="00063741"/>
    <w:rsid w:val="00063949"/>
    <w:rsid w:val="00063F5C"/>
    <w:rsid w:val="0006453A"/>
    <w:rsid w:val="000645FB"/>
    <w:rsid w:val="00064C4F"/>
    <w:rsid w:val="00064CC0"/>
    <w:rsid w:val="00065227"/>
    <w:rsid w:val="00066403"/>
    <w:rsid w:val="00066769"/>
    <w:rsid w:val="000675B2"/>
    <w:rsid w:val="0006760B"/>
    <w:rsid w:val="0006780F"/>
    <w:rsid w:val="00067EE7"/>
    <w:rsid w:val="000700CE"/>
    <w:rsid w:val="00070E9C"/>
    <w:rsid w:val="0007166F"/>
    <w:rsid w:val="0007283F"/>
    <w:rsid w:val="00072A6D"/>
    <w:rsid w:val="000731E6"/>
    <w:rsid w:val="00073402"/>
    <w:rsid w:val="00073680"/>
    <w:rsid w:val="000737E0"/>
    <w:rsid w:val="00073F93"/>
    <w:rsid w:val="000740D1"/>
    <w:rsid w:val="000744EA"/>
    <w:rsid w:val="00074780"/>
    <w:rsid w:val="0007484E"/>
    <w:rsid w:val="00074DEF"/>
    <w:rsid w:val="00074F67"/>
    <w:rsid w:val="0007589C"/>
    <w:rsid w:val="00075965"/>
    <w:rsid w:val="00075A55"/>
    <w:rsid w:val="00075AD0"/>
    <w:rsid w:val="00075B08"/>
    <w:rsid w:val="0007762E"/>
    <w:rsid w:val="00077D8F"/>
    <w:rsid w:val="00080EAA"/>
    <w:rsid w:val="000810DB"/>
    <w:rsid w:val="00081CEA"/>
    <w:rsid w:val="00083A02"/>
    <w:rsid w:val="00083D31"/>
    <w:rsid w:val="0008514E"/>
    <w:rsid w:val="0008684E"/>
    <w:rsid w:val="00086AD7"/>
    <w:rsid w:val="00087526"/>
    <w:rsid w:val="00090068"/>
    <w:rsid w:val="00090A15"/>
    <w:rsid w:val="000914ED"/>
    <w:rsid w:val="00091AD3"/>
    <w:rsid w:val="000929D6"/>
    <w:rsid w:val="00092F1C"/>
    <w:rsid w:val="00092F74"/>
    <w:rsid w:val="0009300A"/>
    <w:rsid w:val="0009326E"/>
    <w:rsid w:val="00093803"/>
    <w:rsid w:val="00093D3C"/>
    <w:rsid w:val="00094783"/>
    <w:rsid w:val="00094D4D"/>
    <w:rsid w:val="00094D98"/>
    <w:rsid w:val="00095338"/>
    <w:rsid w:val="000955DD"/>
    <w:rsid w:val="0009637D"/>
    <w:rsid w:val="000967B8"/>
    <w:rsid w:val="0009680C"/>
    <w:rsid w:val="00096A88"/>
    <w:rsid w:val="00096CCB"/>
    <w:rsid w:val="0009771F"/>
    <w:rsid w:val="000978DA"/>
    <w:rsid w:val="00097920"/>
    <w:rsid w:val="000A0120"/>
    <w:rsid w:val="000A0206"/>
    <w:rsid w:val="000A0267"/>
    <w:rsid w:val="000A03BC"/>
    <w:rsid w:val="000A06DD"/>
    <w:rsid w:val="000A2EDC"/>
    <w:rsid w:val="000A3501"/>
    <w:rsid w:val="000A35D7"/>
    <w:rsid w:val="000A3B87"/>
    <w:rsid w:val="000A4E0C"/>
    <w:rsid w:val="000A72E0"/>
    <w:rsid w:val="000A7378"/>
    <w:rsid w:val="000A7707"/>
    <w:rsid w:val="000A7B5A"/>
    <w:rsid w:val="000A7CB5"/>
    <w:rsid w:val="000A7F24"/>
    <w:rsid w:val="000B03D0"/>
    <w:rsid w:val="000B06ED"/>
    <w:rsid w:val="000B1094"/>
    <w:rsid w:val="000B18D0"/>
    <w:rsid w:val="000B22A4"/>
    <w:rsid w:val="000B2DFF"/>
    <w:rsid w:val="000B3191"/>
    <w:rsid w:val="000B350E"/>
    <w:rsid w:val="000B3805"/>
    <w:rsid w:val="000B3D68"/>
    <w:rsid w:val="000B4174"/>
    <w:rsid w:val="000B42F3"/>
    <w:rsid w:val="000B46B3"/>
    <w:rsid w:val="000B568E"/>
    <w:rsid w:val="000B5AAC"/>
    <w:rsid w:val="000B5F45"/>
    <w:rsid w:val="000B6234"/>
    <w:rsid w:val="000B655C"/>
    <w:rsid w:val="000B7A30"/>
    <w:rsid w:val="000C0145"/>
    <w:rsid w:val="000C0361"/>
    <w:rsid w:val="000C06B8"/>
    <w:rsid w:val="000C0813"/>
    <w:rsid w:val="000C0FC3"/>
    <w:rsid w:val="000C1CCF"/>
    <w:rsid w:val="000C2CF8"/>
    <w:rsid w:val="000C2F58"/>
    <w:rsid w:val="000C30BD"/>
    <w:rsid w:val="000C35CB"/>
    <w:rsid w:val="000C3F12"/>
    <w:rsid w:val="000C3F1C"/>
    <w:rsid w:val="000C49B8"/>
    <w:rsid w:val="000C4A10"/>
    <w:rsid w:val="000C4D24"/>
    <w:rsid w:val="000C4DD9"/>
    <w:rsid w:val="000C5517"/>
    <w:rsid w:val="000C57FE"/>
    <w:rsid w:val="000C5B30"/>
    <w:rsid w:val="000C60A9"/>
    <w:rsid w:val="000C6463"/>
    <w:rsid w:val="000C6D86"/>
    <w:rsid w:val="000C7A34"/>
    <w:rsid w:val="000C7C30"/>
    <w:rsid w:val="000D0304"/>
    <w:rsid w:val="000D078D"/>
    <w:rsid w:val="000D14A8"/>
    <w:rsid w:val="000D15DD"/>
    <w:rsid w:val="000D478F"/>
    <w:rsid w:val="000D5AD1"/>
    <w:rsid w:val="000D64E8"/>
    <w:rsid w:val="000E0EB9"/>
    <w:rsid w:val="000E0F36"/>
    <w:rsid w:val="000E0F7F"/>
    <w:rsid w:val="000E19BB"/>
    <w:rsid w:val="000E2160"/>
    <w:rsid w:val="000E2F7C"/>
    <w:rsid w:val="000E3543"/>
    <w:rsid w:val="000E42AC"/>
    <w:rsid w:val="000E4378"/>
    <w:rsid w:val="000E442B"/>
    <w:rsid w:val="000E4C13"/>
    <w:rsid w:val="000E5038"/>
    <w:rsid w:val="000E5A4C"/>
    <w:rsid w:val="000E6C1C"/>
    <w:rsid w:val="000E6CB8"/>
    <w:rsid w:val="000E6D96"/>
    <w:rsid w:val="000E6FCC"/>
    <w:rsid w:val="000E7154"/>
    <w:rsid w:val="000E75CD"/>
    <w:rsid w:val="000E76DA"/>
    <w:rsid w:val="000E7F32"/>
    <w:rsid w:val="000F021E"/>
    <w:rsid w:val="000F02F9"/>
    <w:rsid w:val="000F093D"/>
    <w:rsid w:val="000F0CE3"/>
    <w:rsid w:val="000F0DC3"/>
    <w:rsid w:val="000F15A3"/>
    <w:rsid w:val="000F1817"/>
    <w:rsid w:val="000F1C24"/>
    <w:rsid w:val="000F1E30"/>
    <w:rsid w:val="000F281D"/>
    <w:rsid w:val="000F290C"/>
    <w:rsid w:val="000F2C52"/>
    <w:rsid w:val="000F3AC0"/>
    <w:rsid w:val="000F4394"/>
    <w:rsid w:val="000F459A"/>
    <w:rsid w:val="000F4900"/>
    <w:rsid w:val="000F4AF0"/>
    <w:rsid w:val="000F4B1D"/>
    <w:rsid w:val="000F4D74"/>
    <w:rsid w:val="000F5137"/>
    <w:rsid w:val="000F5BE4"/>
    <w:rsid w:val="000F5EF5"/>
    <w:rsid w:val="000F5FA1"/>
    <w:rsid w:val="000F63A5"/>
    <w:rsid w:val="000F6FE0"/>
    <w:rsid w:val="000F70B4"/>
    <w:rsid w:val="000F7A39"/>
    <w:rsid w:val="000F7F31"/>
    <w:rsid w:val="00100830"/>
    <w:rsid w:val="001009FE"/>
    <w:rsid w:val="001010B0"/>
    <w:rsid w:val="001011E5"/>
    <w:rsid w:val="0010193F"/>
    <w:rsid w:val="00101CF5"/>
    <w:rsid w:val="00102009"/>
    <w:rsid w:val="00102E97"/>
    <w:rsid w:val="00102F3F"/>
    <w:rsid w:val="00102F8E"/>
    <w:rsid w:val="0010338F"/>
    <w:rsid w:val="001036FD"/>
    <w:rsid w:val="001037D3"/>
    <w:rsid w:val="00103A4D"/>
    <w:rsid w:val="00104592"/>
    <w:rsid w:val="001045E5"/>
    <w:rsid w:val="00104C39"/>
    <w:rsid w:val="001052E6"/>
    <w:rsid w:val="001059FB"/>
    <w:rsid w:val="00105C72"/>
    <w:rsid w:val="00105E56"/>
    <w:rsid w:val="00106072"/>
    <w:rsid w:val="001065D1"/>
    <w:rsid w:val="00106F44"/>
    <w:rsid w:val="001070E3"/>
    <w:rsid w:val="001079D0"/>
    <w:rsid w:val="00107F15"/>
    <w:rsid w:val="00110695"/>
    <w:rsid w:val="00110A09"/>
    <w:rsid w:val="00110A92"/>
    <w:rsid w:val="00110C97"/>
    <w:rsid w:val="001112E7"/>
    <w:rsid w:val="00111370"/>
    <w:rsid w:val="00113769"/>
    <w:rsid w:val="00113B1B"/>
    <w:rsid w:val="00114508"/>
    <w:rsid w:val="001147D0"/>
    <w:rsid w:val="00114EBD"/>
    <w:rsid w:val="00114F29"/>
    <w:rsid w:val="0011514A"/>
    <w:rsid w:val="001157F9"/>
    <w:rsid w:val="00115CC2"/>
    <w:rsid w:val="00115F3C"/>
    <w:rsid w:val="001160DB"/>
    <w:rsid w:val="001162E9"/>
    <w:rsid w:val="00116448"/>
    <w:rsid w:val="00116A39"/>
    <w:rsid w:val="00117366"/>
    <w:rsid w:val="00117AE9"/>
    <w:rsid w:val="001211C9"/>
    <w:rsid w:val="001216CE"/>
    <w:rsid w:val="0012175D"/>
    <w:rsid w:val="00121C2C"/>
    <w:rsid w:val="00121C43"/>
    <w:rsid w:val="00122087"/>
    <w:rsid w:val="00122525"/>
    <w:rsid w:val="00122991"/>
    <w:rsid w:val="00122AA0"/>
    <w:rsid w:val="00122ACF"/>
    <w:rsid w:val="001234BC"/>
    <w:rsid w:val="001243E1"/>
    <w:rsid w:val="001243E8"/>
    <w:rsid w:val="001249B7"/>
    <w:rsid w:val="001250FE"/>
    <w:rsid w:val="00125C75"/>
    <w:rsid w:val="00125C83"/>
    <w:rsid w:val="001260A1"/>
    <w:rsid w:val="00126C5E"/>
    <w:rsid w:val="00126EBE"/>
    <w:rsid w:val="0012729F"/>
    <w:rsid w:val="00127AA1"/>
    <w:rsid w:val="00127EB1"/>
    <w:rsid w:val="00131043"/>
    <w:rsid w:val="001311B1"/>
    <w:rsid w:val="00131D7D"/>
    <w:rsid w:val="00132020"/>
    <w:rsid w:val="00132241"/>
    <w:rsid w:val="001328F0"/>
    <w:rsid w:val="00132D8B"/>
    <w:rsid w:val="001330EB"/>
    <w:rsid w:val="001339E5"/>
    <w:rsid w:val="0013400B"/>
    <w:rsid w:val="00134CF1"/>
    <w:rsid w:val="00134E09"/>
    <w:rsid w:val="00135168"/>
    <w:rsid w:val="001359E8"/>
    <w:rsid w:val="001364CD"/>
    <w:rsid w:val="00136639"/>
    <w:rsid w:val="001368FD"/>
    <w:rsid w:val="00136A3E"/>
    <w:rsid w:val="00136D24"/>
    <w:rsid w:val="00137D8C"/>
    <w:rsid w:val="00140A09"/>
    <w:rsid w:val="001410A6"/>
    <w:rsid w:val="00141323"/>
    <w:rsid w:val="00141853"/>
    <w:rsid w:val="00142C37"/>
    <w:rsid w:val="00143093"/>
    <w:rsid w:val="0014381D"/>
    <w:rsid w:val="00143FB6"/>
    <w:rsid w:val="001442D2"/>
    <w:rsid w:val="00144610"/>
    <w:rsid w:val="00145064"/>
    <w:rsid w:val="0014570E"/>
    <w:rsid w:val="001462B9"/>
    <w:rsid w:val="00147137"/>
    <w:rsid w:val="00147209"/>
    <w:rsid w:val="00147F33"/>
    <w:rsid w:val="00150011"/>
    <w:rsid w:val="0015083B"/>
    <w:rsid w:val="001510A6"/>
    <w:rsid w:val="001510AA"/>
    <w:rsid w:val="001516CA"/>
    <w:rsid w:val="0015187C"/>
    <w:rsid w:val="00151BCF"/>
    <w:rsid w:val="00151D5C"/>
    <w:rsid w:val="00151E63"/>
    <w:rsid w:val="001520D8"/>
    <w:rsid w:val="001523EE"/>
    <w:rsid w:val="0015288C"/>
    <w:rsid w:val="0015350A"/>
    <w:rsid w:val="00153BE9"/>
    <w:rsid w:val="00154801"/>
    <w:rsid w:val="00154849"/>
    <w:rsid w:val="00154D69"/>
    <w:rsid w:val="00154F32"/>
    <w:rsid w:val="00155031"/>
    <w:rsid w:val="00156C6D"/>
    <w:rsid w:val="00156F04"/>
    <w:rsid w:val="00157F7D"/>
    <w:rsid w:val="00160A32"/>
    <w:rsid w:val="00160D99"/>
    <w:rsid w:val="001615F8"/>
    <w:rsid w:val="00161968"/>
    <w:rsid w:val="00161D2D"/>
    <w:rsid w:val="00161FE8"/>
    <w:rsid w:val="001626A1"/>
    <w:rsid w:val="00162890"/>
    <w:rsid w:val="00162A28"/>
    <w:rsid w:val="00162FB7"/>
    <w:rsid w:val="00162FEF"/>
    <w:rsid w:val="001637A4"/>
    <w:rsid w:val="00163887"/>
    <w:rsid w:val="00164939"/>
    <w:rsid w:val="001649AD"/>
    <w:rsid w:val="001657A7"/>
    <w:rsid w:val="00165897"/>
    <w:rsid w:val="00165B49"/>
    <w:rsid w:val="00165B5D"/>
    <w:rsid w:val="00165DCD"/>
    <w:rsid w:val="00165E10"/>
    <w:rsid w:val="00167679"/>
    <w:rsid w:val="001678D5"/>
    <w:rsid w:val="0017031D"/>
    <w:rsid w:val="001706D9"/>
    <w:rsid w:val="00170AD8"/>
    <w:rsid w:val="00171EA8"/>
    <w:rsid w:val="0017294D"/>
    <w:rsid w:val="00172B3C"/>
    <w:rsid w:val="00173467"/>
    <w:rsid w:val="001738A3"/>
    <w:rsid w:val="00173946"/>
    <w:rsid w:val="0017540B"/>
    <w:rsid w:val="001758B3"/>
    <w:rsid w:val="00176A13"/>
    <w:rsid w:val="001770EF"/>
    <w:rsid w:val="00177390"/>
    <w:rsid w:val="0017781F"/>
    <w:rsid w:val="00177D4F"/>
    <w:rsid w:val="00177E47"/>
    <w:rsid w:val="00180255"/>
    <w:rsid w:val="001803ED"/>
    <w:rsid w:val="0018050D"/>
    <w:rsid w:val="00180CC7"/>
    <w:rsid w:val="00180E1D"/>
    <w:rsid w:val="00180E33"/>
    <w:rsid w:val="0018131A"/>
    <w:rsid w:val="0018176A"/>
    <w:rsid w:val="0018179F"/>
    <w:rsid w:val="00181801"/>
    <w:rsid w:val="00181F1A"/>
    <w:rsid w:val="001823D4"/>
    <w:rsid w:val="00182C8C"/>
    <w:rsid w:val="00183490"/>
    <w:rsid w:val="0018385B"/>
    <w:rsid w:val="00183BA7"/>
    <w:rsid w:val="00183C14"/>
    <w:rsid w:val="00184103"/>
    <w:rsid w:val="001843DC"/>
    <w:rsid w:val="001865C7"/>
    <w:rsid w:val="00186C6D"/>
    <w:rsid w:val="001870BB"/>
    <w:rsid w:val="001870D7"/>
    <w:rsid w:val="0018713C"/>
    <w:rsid w:val="00187503"/>
    <w:rsid w:val="00187791"/>
    <w:rsid w:val="00191210"/>
    <w:rsid w:val="0019196C"/>
    <w:rsid w:val="00192188"/>
    <w:rsid w:val="0019232F"/>
    <w:rsid w:val="00192400"/>
    <w:rsid w:val="001930DE"/>
    <w:rsid w:val="0019323F"/>
    <w:rsid w:val="0019390C"/>
    <w:rsid w:val="0019457C"/>
    <w:rsid w:val="001947FB"/>
    <w:rsid w:val="00195460"/>
    <w:rsid w:val="001955C2"/>
    <w:rsid w:val="001955E8"/>
    <w:rsid w:val="0019603A"/>
    <w:rsid w:val="00196056"/>
    <w:rsid w:val="00196971"/>
    <w:rsid w:val="00196C99"/>
    <w:rsid w:val="00197191"/>
    <w:rsid w:val="001975AA"/>
    <w:rsid w:val="00197751"/>
    <w:rsid w:val="00197A23"/>
    <w:rsid w:val="00197D0E"/>
    <w:rsid w:val="001A02F2"/>
    <w:rsid w:val="001A09BC"/>
    <w:rsid w:val="001A2132"/>
    <w:rsid w:val="001A2602"/>
    <w:rsid w:val="001A2BCB"/>
    <w:rsid w:val="001A2F88"/>
    <w:rsid w:val="001A306B"/>
    <w:rsid w:val="001A30B3"/>
    <w:rsid w:val="001A36CA"/>
    <w:rsid w:val="001A37F3"/>
    <w:rsid w:val="001A39FF"/>
    <w:rsid w:val="001A3D08"/>
    <w:rsid w:val="001A3DC2"/>
    <w:rsid w:val="001A4320"/>
    <w:rsid w:val="001A44A6"/>
    <w:rsid w:val="001A458B"/>
    <w:rsid w:val="001A4F78"/>
    <w:rsid w:val="001A4F9C"/>
    <w:rsid w:val="001A4FF9"/>
    <w:rsid w:val="001A5DF3"/>
    <w:rsid w:val="001A685C"/>
    <w:rsid w:val="001A6AF6"/>
    <w:rsid w:val="001A6CB7"/>
    <w:rsid w:val="001A6F4E"/>
    <w:rsid w:val="001A71BD"/>
    <w:rsid w:val="001A7561"/>
    <w:rsid w:val="001A76A8"/>
    <w:rsid w:val="001A78B9"/>
    <w:rsid w:val="001B0038"/>
    <w:rsid w:val="001B0216"/>
    <w:rsid w:val="001B062C"/>
    <w:rsid w:val="001B0641"/>
    <w:rsid w:val="001B088D"/>
    <w:rsid w:val="001B0996"/>
    <w:rsid w:val="001B0CEB"/>
    <w:rsid w:val="001B273C"/>
    <w:rsid w:val="001B2A84"/>
    <w:rsid w:val="001B2ECC"/>
    <w:rsid w:val="001B34C0"/>
    <w:rsid w:val="001B3D32"/>
    <w:rsid w:val="001B3D8D"/>
    <w:rsid w:val="001B5468"/>
    <w:rsid w:val="001B577E"/>
    <w:rsid w:val="001B5791"/>
    <w:rsid w:val="001B628E"/>
    <w:rsid w:val="001B67F9"/>
    <w:rsid w:val="001B78B3"/>
    <w:rsid w:val="001B795C"/>
    <w:rsid w:val="001B7A93"/>
    <w:rsid w:val="001B7C04"/>
    <w:rsid w:val="001C06D1"/>
    <w:rsid w:val="001C0CC3"/>
    <w:rsid w:val="001C27A6"/>
    <w:rsid w:val="001C4D06"/>
    <w:rsid w:val="001C4FB5"/>
    <w:rsid w:val="001C5855"/>
    <w:rsid w:val="001C682B"/>
    <w:rsid w:val="001C6D80"/>
    <w:rsid w:val="001C7234"/>
    <w:rsid w:val="001C7A06"/>
    <w:rsid w:val="001D040E"/>
    <w:rsid w:val="001D0ED6"/>
    <w:rsid w:val="001D165E"/>
    <w:rsid w:val="001D2F48"/>
    <w:rsid w:val="001D33D2"/>
    <w:rsid w:val="001D34EB"/>
    <w:rsid w:val="001D4470"/>
    <w:rsid w:val="001D4A42"/>
    <w:rsid w:val="001D4BF4"/>
    <w:rsid w:val="001D551E"/>
    <w:rsid w:val="001D5821"/>
    <w:rsid w:val="001D5B73"/>
    <w:rsid w:val="001D5F92"/>
    <w:rsid w:val="001D62D6"/>
    <w:rsid w:val="001D63ED"/>
    <w:rsid w:val="001D6424"/>
    <w:rsid w:val="001D64CF"/>
    <w:rsid w:val="001D7595"/>
    <w:rsid w:val="001E003E"/>
    <w:rsid w:val="001E01D7"/>
    <w:rsid w:val="001E0869"/>
    <w:rsid w:val="001E0A93"/>
    <w:rsid w:val="001E1220"/>
    <w:rsid w:val="001E18C9"/>
    <w:rsid w:val="001E22CB"/>
    <w:rsid w:val="001E297A"/>
    <w:rsid w:val="001E2992"/>
    <w:rsid w:val="001E31B5"/>
    <w:rsid w:val="001E38AD"/>
    <w:rsid w:val="001E4036"/>
    <w:rsid w:val="001E5617"/>
    <w:rsid w:val="001E5789"/>
    <w:rsid w:val="001E6C6E"/>
    <w:rsid w:val="001E6D0A"/>
    <w:rsid w:val="001F02A8"/>
    <w:rsid w:val="001F072F"/>
    <w:rsid w:val="001F1976"/>
    <w:rsid w:val="001F23C2"/>
    <w:rsid w:val="001F2BF8"/>
    <w:rsid w:val="001F3519"/>
    <w:rsid w:val="001F5761"/>
    <w:rsid w:val="001F650D"/>
    <w:rsid w:val="001F6BB0"/>
    <w:rsid w:val="001F7A6B"/>
    <w:rsid w:val="001F7E3A"/>
    <w:rsid w:val="0020082C"/>
    <w:rsid w:val="0020097C"/>
    <w:rsid w:val="002020C4"/>
    <w:rsid w:val="0020216D"/>
    <w:rsid w:val="002025E0"/>
    <w:rsid w:val="002026AB"/>
    <w:rsid w:val="00202862"/>
    <w:rsid w:val="00202876"/>
    <w:rsid w:val="0020298F"/>
    <w:rsid w:val="00202CD2"/>
    <w:rsid w:val="00203369"/>
    <w:rsid w:val="00204CD1"/>
    <w:rsid w:val="00205356"/>
    <w:rsid w:val="002058D2"/>
    <w:rsid w:val="00205A68"/>
    <w:rsid w:val="00205E56"/>
    <w:rsid w:val="002060DE"/>
    <w:rsid w:val="00206923"/>
    <w:rsid w:val="00206ACC"/>
    <w:rsid w:val="002078D2"/>
    <w:rsid w:val="00210427"/>
    <w:rsid w:val="00210848"/>
    <w:rsid w:val="00210D90"/>
    <w:rsid w:val="00210E3E"/>
    <w:rsid w:val="00211600"/>
    <w:rsid w:val="002117BE"/>
    <w:rsid w:val="00212325"/>
    <w:rsid w:val="00212F93"/>
    <w:rsid w:val="00213CB3"/>
    <w:rsid w:val="0021446A"/>
    <w:rsid w:val="0021479A"/>
    <w:rsid w:val="00215169"/>
    <w:rsid w:val="0021533E"/>
    <w:rsid w:val="0021542B"/>
    <w:rsid w:val="00215449"/>
    <w:rsid w:val="002159D3"/>
    <w:rsid w:val="00215CCD"/>
    <w:rsid w:val="00215FE4"/>
    <w:rsid w:val="00216850"/>
    <w:rsid w:val="00216B02"/>
    <w:rsid w:val="00216B18"/>
    <w:rsid w:val="002175A0"/>
    <w:rsid w:val="00217B9E"/>
    <w:rsid w:val="00217E7C"/>
    <w:rsid w:val="00217ED4"/>
    <w:rsid w:val="00220182"/>
    <w:rsid w:val="00220312"/>
    <w:rsid w:val="002203A0"/>
    <w:rsid w:val="002204AF"/>
    <w:rsid w:val="00220A98"/>
    <w:rsid w:val="00220F36"/>
    <w:rsid w:val="0022206C"/>
    <w:rsid w:val="00222B58"/>
    <w:rsid w:val="00224BD6"/>
    <w:rsid w:val="00224F0B"/>
    <w:rsid w:val="00224FEC"/>
    <w:rsid w:val="002251CF"/>
    <w:rsid w:val="00225260"/>
    <w:rsid w:val="002252BA"/>
    <w:rsid w:val="00226834"/>
    <w:rsid w:val="00227824"/>
    <w:rsid w:val="0022794A"/>
    <w:rsid w:val="00227B4D"/>
    <w:rsid w:val="00227BB5"/>
    <w:rsid w:val="00227D39"/>
    <w:rsid w:val="00230486"/>
    <w:rsid w:val="002304D5"/>
    <w:rsid w:val="0023051F"/>
    <w:rsid w:val="002306A6"/>
    <w:rsid w:val="00230F6E"/>
    <w:rsid w:val="00231386"/>
    <w:rsid w:val="0023289E"/>
    <w:rsid w:val="00232C24"/>
    <w:rsid w:val="0023301C"/>
    <w:rsid w:val="00233761"/>
    <w:rsid w:val="002337A1"/>
    <w:rsid w:val="00233B72"/>
    <w:rsid w:val="00234324"/>
    <w:rsid w:val="00235FDE"/>
    <w:rsid w:val="0023602C"/>
    <w:rsid w:val="00236B1D"/>
    <w:rsid w:val="00236C6B"/>
    <w:rsid w:val="00236DAD"/>
    <w:rsid w:val="00237C20"/>
    <w:rsid w:val="00237C70"/>
    <w:rsid w:val="00237F74"/>
    <w:rsid w:val="002409FF"/>
    <w:rsid w:val="00240D95"/>
    <w:rsid w:val="00240D97"/>
    <w:rsid w:val="0024150A"/>
    <w:rsid w:val="00241532"/>
    <w:rsid w:val="00241AA5"/>
    <w:rsid w:val="00241FE7"/>
    <w:rsid w:val="00242CD6"/>
    <w:rsid w:val="00242F4F"/>
    <w:rsid w:val="00243BB7"/>
    <w:rsid w:val="0024437A"/>
    <w:rsid w:val="00244741"/>
    <w:rsid w:val="002449D5"/>
    <w:rsid w:val="00244A28"/>
    <w:rsid w:val="0024616D"/>
    <w:rsid w:val="00246250"/>
    <w:rsid w:val="00246731"/>
    <w:rsid w:val="00246B07"/>
    <w:rsid w:val="00246C7B"/>
    <w:rsid w:val="002476AF"/>
    <w:rsid w:val="00247EC2"/>
    <w:rsid w:val="002506DF"/>
    <w:rsid w:val="002510BB"/>
    <w:rsid w:val="0025167A"/>
    <w:rsid w:val="00251DDE"/>
    <w:rsid w:val="0025205A"/>
    <w:rsid w:val="0025236D"/>
    <w:rsid w:val="0025263C"/>
    <w:rsid w:val="00252695"/>
    <w:rsid w:val="00253582"/>
    <w:rsid w:val="00253AE0"/>
    <w:rsid w:val="00253BAC"/>
    <w:rsid w:val="00253C75"/>
    <w:rsid w:val="00253F1A"/>
    <w:rsid w:val="0025453B"/>
    <w:rsid w:val="00254D75"/>
    <w:rsid w:val="00254E22"/>
    <w:rsid w:val="002569A3"/>
    <w:rsid w:val="00260F8C"/>
    <w:rsid w:val="00261672"/>
    <w:rsid w:val="00261697"/>
    <w:rsid w:val="0026177B"/>
    <w:rsid w:val="00261857"/>
    <w:rsid w:val="00262C9F"/>
    <w:rsid w:val="00262E9E"/>
    <w:rsid w:val="002630EB"/>
    <w:rsid w:val="00263256"/>
    <w:rsid w:val="00264182"/>
    <w:rsid w:val="002652FA"/>
    <w:rsid w:val="00266098"/>
    <w:rsid w:val="002663FE"/>
    <w:rsid w:val="00266D30"/>
    <w:rsid w:val="00267F0B"/>
    <w:rsid w:val="002700FB"/>
    <w:rsid w:val="002701C3"/>
    <w:rsid w:val="00270995"/>
    <w:rsid w:val="002713BE"/>
    <w:rsid w:val="0027149C"/>
    <w:rsid w:val="0027172F"/>
    <w:rsid w:val="00271D08"/>
    <w:rsid w:val="00272B70"/>
    <w:rsid w:val="00272D62"/>
    <w:rsid w:val="00273010"/>
    <w:rsid w:val="00273CFB"/>
    <w:rsid w:val="0027427F"/>
    <w:rsid w:val="00274641"/>
    <w:rsid w:val="00275701"/>
    <w:rsid w:val="00276951"/>
    <w:rsid w:val="00276DA1"/>
    <w:rsid w:val="00277836"/>
    <w:rsid w:val="00277A17"/>
    <w:rsid w:val="00277FB2"/>
    <w:rsid w:val="0028008F"/>
    <w:rsid w:val="002814CE"/>
    <w:rsid w:val="0028191D"/>
    <w:rsid w:val="00281955"/>
    <w:rsid w:val="00281C68"/>
    <w:rsid w:val="00281EDE"/>
    <w:rsid w:val="002821FE"/>
    <w:rsid w:val="0028253B"/>
    <w:rsid w:val="00282B86"/>
    <w:rsid w:val="002849AF"/>
    <w:rsid w:val="00285158"/>
    <w:rsid w:val="0028564C"/>
    <w:rsid w:val="00285F4B"/>
    <w:rsid w:val="00286472"/>
    <w:rsid w:val="00286955"/>
    <w:rsid w:val="00287240"/>
    <w:rsid w:val="00290C55"/>
    <w:rsid w:val="0029119C"/>
    <w:rsid w:val="0029132B"/>
    <w:rsid w:val="00291873"/>
    <w:rsid w:val="002919C6"/>
    <w:rsid w:val="00291EF9"/>
    <w:rsid w:val="002929A8"/>
    <w:rsid w:val="0029343D"/>
    <w:rsid w:val="0029347E"/>
    <w:rsid w:val="002936F8"/>
    <w:rsid w:val="002937C5"/>
    <w:rsid w:val="00293D79"/>
    <w:rsid w:val="00294713"/>
    <w:rsid w:val="0029491B"/>
    <w:rsid w:val="00294B9C"/>
    <w:rsid w:val="00294F4E"/>
    <w:rsid w:val="002958E8"/>
    <w:rsid w:val="00296218"/>
    <w:rsid w:val="0029656E"/>
    <w:rsid w:val="002973A2"/>
    <w:rsid w:val="00297E2D"/>
    <w:rsid w:val="00297FC6"/>
    <w:rsid w:val="002A0202"/>
    <w:rsid w:val="002A04DE"/>
    <w:rsid w:val="002A074E"/>
    <w:rsid w:val="002A0EE6"/>
    <w:rsid w:val="002A1102"/>
    <w:rsid w:val="002A124E"/>
    <w:rsid w:val="002A15D5"/>
    <w:rsid w:val="002A16DF"/>
    <w:rsid w:val="002A1C37"/>
    <w:rsid w:val="002A1D24"/>
    <w:rsid w:val="002A1FE6"/>
    <w:rsid w:val="002A220C"/>
    <w:rsid w:val="002A2313"/>
    <w:rsid w:val="002A239F"/>
    <w:rsid w:val="002A242F"/>
    <w:rsid w:val="002A26DF"/>
    <w:rsid w:val="002A27B6"/>
    <w:rsid w:val="002A316F"/>
    <w:rsid w:val="002A31EE"/>
    <w:rsid w:val="002A57BD"/>
    <w:rsid w:val="002A5C3E"/>
    <w:rsid w:val="002A614B"/>
    <w:rsid w:val="002A620A"/>
    <w:rsid w:val="002A6FB6"/>
    <w:rsid w:val="002A76F4"/>
    <w:rsid w:val="002A771E"/>
    <w:rsid w:val="002A79FB"/>
    <w:rsid w:val="002A7C80"/>
    <w:rsid w:val="002A7FBA"/>
    <w:rsid w:val="002B1020"/>
    <w:rsid w:val="002B131D"/>
    <w:rsid w:val="002B1BAC"/>
    <w:rsid w:val="002B1C81"/>
    <w:rsid w:val="002B2393"/>
    <w:rsid w:val="002B2C2A"/>
    <w:rsid w:val="002B3041"/>
    <w:rsid w:val="002B350A"/>
    <w:rsid w:val="002B362C"/>
    <w:rsid w:val="002B3797"/>
    <w:rsid w:val="002B39C4"/>
    <w:rsid w:val="002B3E50"/>
    <w:rsid w:val="002B4A0C"/>
    <w:rsid w:val="002B4AAB"/>
    <w:rsid w:val="002B537E"/>
    <w:rsid w:val="002B55D4"/>
    <w:rsid w:val="002B5771"/>
    <w:rsid w:val="002B5791"/>
    <w:rsid w:val="002B5FC4"/>
    <w:rsid w:val="002B6200"/>
    <w:rsid w:val="002B6423"/>
    <w:rsid w:val="002B64BB"/>
    <w:rsid w:val="002B65DE"/>
    <w:rsid w:val="002B7350"/>
    <w:rsid w:val="002B7615"/>
    <w:rsid w:val="002C2704"/>
    <w:rsid w:val="002C2ABB"/>
    <w:rsid w:val="002C32D0"/>
    <w:rsid w:val="002C36D0"/>
    <w:rsid w:val="002C38CC"/>
    <w:rsid w:val="002C4EBA"/>
    <w:rsid w:val="002C5358"/>
    <w:rsid w:val="002C5845"/>
    <w:rsid w:val="002C5981"/>
    <w:rsid w:val="002C6B7A"/>
    <w:rsid w:val="002C6BBE"/>
    <w:rsid w:val="002C7771"/>
    <w:rsid w:val="002D1556"/>
    <w:rsid w:val="002D193C"/>
    <w:rsid w:val="002D215F"/>
    <w:rsid w:val="002D26A0"/>
    <w:rsid w:val="002D2DF3"/>
    <w:rsid w:val="002D330D"/>
    <w:rsid w:val="002D339D"/>
    <w:rsid w:val="002D3B01"/>
    <w:rsid w:val="002D3FCF"/>
    <w:rsid w:val="002D42DB"/>
    <w:rsid w:val="002D4AC3"/>
    <w:rsid w:val="002D4F79"/>
    <w:rsid w:val="002D51C6"/>
    <w:rsid w:val="002D52D2"/>
    <w:rsid w:val="002D586C"/>
    <w:rsid w:val="002D59D3"/>
    <w:rsid w:val="002D5E7B"/>
    <w:rsid w:val="002D74B2"/>
    <w:rsid w:val="002E03A4"/>
    <w:rsid w:val="002E0596"/>
    <w:rsid w:val="002E1F8B"/>
    <w:rsid w:val="002E20FC"/>
    <w:rsid w:val="002E2601"/>
    <w:rsid w:val="002E299B"/>
    <w:rsid w:val="002E2A85"/>
    <w:rsid w:val="002E2F93"/>
    <w:rsid w:val="002E354B"/>
    <w:rsid w:val="002E358C"/>
    <w:rsid w:val="002E35FA"/>
    <w:rsid w:val="002E399A"/>
    <w:rsid w:val="002E3EDB"/>
    <w:rsid w:val="002E3F12"/>
    <w:rsid w:val="002E41BD"/>
    <w:rsid w:val="002E4936"/>
    <w:rsid w:val="002E4AF6"/>
    <w:rsid w:val="002E52B2"/>
    <w:rsid w:val="002E5428"/>
    <w:rsid w:val="002E5443"/>
    <w:rsid w:val="002E6559"/>
    <w:rsid w:val="002E6A65"/>
    <w:rsid w:val="002E76CF"/>
    <w:rsid w:val="002F005E"/>
    <w:rsid w:val="002F0AEE"/>
    <w:rsid w:val="002F0BA5"/>
    <w:rsid w:val="002F0DBE"/>
    <w:rsid w:val="002F1360"/>
    <w:rsid w:val="002F1648"/>
    <w:rsid w:val="002F1975"/>
    <w:rsid w:val="002F2069"/>
    <w:rsid w:val="002F2B78"/>
    <w:rsid w:val="002F3713"/>
    <w:rsid w:val="002F3E65"/>
    <w:rsid w:val="002F473F"/>
    <w:rsid w:val="002F4C0A"/>
    <w:rsid w:val="002F4CC2"/>
    <w:rsid w:val="002F541D"/>
    <w:rsid w:val="002F5858"/>
    <w:rsid w:val="002F593D"/>
    <w:rsid w:val="002F6E68"/>
    <w:rsid w:val="002F71E2"/>
    <w:rsid w:val="00300317"/>
    <w:rsid w:val="00300752"/>
    <w:rsid w:val="00300B05"/>
    <w:rsid w:val="003011A3"/>
    <w:rsid w:val="003013BC"/>
    <w:rsid w:val="00301595"/>
    <w:rsid w:val="00301C4D"/>
    <w:rsid w:val="003020A1"/>
    <w:rsid w:val="00302543"/>
    <w:rsid w:val="0030279A"/>
    <w:rsid w:val="00302A01"/>
    <w:rsid w:val="00302AAE"/>
    <w:rsid w:val="00302E5F"/>
    <w:rsid w:val="00302EB9"/>
    <w:rsid w:val="00302FB4"/>
    <w:rsid w:val="0030304E"/>
    <w:rsid w:val="00304411"/>
    <w:rsid w:val="00304423"/>
    <w:rsid w:val="003044D0"/>
    <w:rsid w:val="00304ACD"/>
    <w:rsid w:val="00304BE0"/>
    <w:rsid w:val="0030539F"/>
    <w:rsid w:val="0030549B"/>
    <w:rsid w:val="00305B2E"/>
    <w:rsid w:val="00305DCB"/>
    <w:rsid w:val="003061F4"/>
    <w:rsid w:val="0030654A"/>
    <w:rsid w:val="00307D82"/>
    <w:rsid w:val="00310768"/>
    <w:rsid w:val="003108CF"/>
    <w:rsid w:val="00310E04"/>
    <w:rsid w:val="00311399"/>
    <w:rsid w:val="003116C5"/>
    <w:rsid w:val="00311F0B"/>
    <w:rsid w:val="00311F6B"/>
    <w:rsid w:val="00311F6E"/>
    <w:rsid w:val="0031227D"/>
    <w:rsid w:val="003127D7"/>
    <w:rsid w:val="00312E11"/>
    <w:rsid w:val="00313364"/>
    <w:rsid w:val="00314258"/>
    <w:rsid w:val="00314320"/>
    <w:rsid w:val="00314468"/>
    <w:rsid w:val="003147F1"/>
    <w:rsid w:val="00314D3A"/>
    <w:rsid w:val="00314D49"/>
    <w:rsid w:val="00314DA4"/>
    <w:rsid w:val="003150E0"/>
    <w:rsid w:val="00315785"/>
    <w:rsid w:val="00315912"/>
    <w:rsid w:val="003161D6"/>
    <w:rsid w:val="00316623"/>
    <w:rsid w:val="00317A2F"/>
    <w:rsid w:val="00317FB6"/>
    <w:rsid w:val="00320CDF"/>
    <w:rsid w:val="00321808"/>
    <w:rsid w:val="00321E32"/>
    <w:rsid w:val="00322E39"/>
    <w:rsid w:val="00323FDA"/>
    <w:rsid w:val="003243BF"/>
    <w:rsid w:val="003245B3"/>
    <w:rsid w:val="003251C7"/>
    <w:rsid w:val="00325339"/>
    <w:rsid w:val="00325864"/>
    <w:rsid w:val="003260AD"/>
    <w:rsid w:val="00326254"/>
    <w:rsid w:val="00326641"/>
    <w:rsid w:val="00327DB1"/>
    <w:rsid w:val="00327E4E"/>
    <w:rsid w:val="00330556"/>
    <w:rsid w:val="0033083C"/>
    <w:rsid w:val="00331531"/>
    <w:rsid w:val="00331752"/>
    <w:rsid w:val="00331A29"/>
    <w:rsid w:val="003320AE"/>
    <w:rsid w:val="00332324"/>
    <w:rsid w:val="0033258C"/>
    <w:rsid w:val="00333AA2"/>
    <w:rsid w:val="00334933"/>
    <w:rsid w:val="00334C4C"/>
    <w:rsid w:val="00334D8D"/>
    <w:rsid w:val="00334F93"/>
    <w:rsid w:val="00335CFE"/>
    <w:rsid w:val="00335D10"/>
    <w:rsid w:val="003362A9"/>
    <w:rsid w:val="003368F5"/>
    <w:rsid w:val="00336BC7"/>
    <w:rsid w:val="00336EF3"/>
    <w:rsid w:val="0033703F"/>
    <w:rsid w:val="00337302"/>
    <w:rsid w:val="00337506"/>
    <w:rsid w:val="0034111E"/>
    <w:rsid w:val="00341582"/>
    <w:rsid w:val="003418EA"/>
    <w:rsid w:val="00341BD3"/>
    <w:rsid w:val="003428AE"/>
    <w:rsid w:val="003428F4"/>
    <w:rsid w:val="0034351D"/>
    <w:rsid w:val="003435F4"/>
    <w:rsid w:val="003437CF"/>
    <w:rsid w:val="00343CBC"/>
    <w:rsid w:val="00343FCE"/>
    <w:rsid w:val="00344733"/>
    <w:rsid w:val="003447A3"/>
    <w:rsid w:val="003449B9"/>
    <w:rsid w:val="00344C47"/>
    <w:rsid w:val="00345D75"/>
    <w:rsid w:val="003461D2"/>
    <w:rsid w:val="00346715"/>
    <w:rsid w:val="00346ACC"/>
    <w:rsid w:val="00346EB1"/>
    <w:rsid w:val="003473CB"/>
    <w:rsid w:val="003474B2"/>
    <w:rsid w:val="003474F2"/>
    <w:rsid w:val="00347AE1"/>
    <w:rsid w:val="00347B65"/>
    <w:rsid w:val="00347F03"/>
    <w:rsid w:val="00347FDB"/>
    <w:rsid w:val="00350679"/>
    <w:rsid w:val="00350E32"/>
    <w:rsid w:val="00352B63"/>
    <w:rsid w:val="0035307B"/>
    <w:rsid w:val="00353211"/>
    <w:rsid w:val="003537F5"/>
    <w:rsid w:val="003546E9"/>
    <w:rsid w:val="00354BD7"/>
    <w:rsid w:val="00354C4B"/>
    <w:rsid w:val="00354EA3"/>
    <w:rsid w:val="0035559E"/>
    <w:rsid w:val="00355775"/>
    <w:rsid w:val="00355ED7"/>
    <w:rsid w:val="00356819"/>
    <w:rsid w:val="003569BB"/>
    <w:rsid w:val="00357BB2"/>
    <w:rsid w:val="00357ECA"/>
    <w:rsid w:val="00357FAE"/>
    <w:rsid w:val="0036018E"/>
    <w:rsid w:val="00360259"/>
    <w:rsid w:val="00360FAA"/>
    <w:rsid w:val="0036208F"/>
    <w:rsid w:val="0036384F"/>
    <w:rsid w:val="0036396D"/>
    <w:rsid w:val="00363D97"/>
    <w:rsid w:val="00364CA3"/>
    <w:rsid w:val="00364EDC"/>
    <w:rsid w:val="00365046"/>
    <w:rsid w:val="0036549D"/>
    <w:rsid w:val="00365593"/>
    <w:rsid w:val="00365A38"/>
    <w:rsid w:val="00365A74"/>
    <w:rsid w:val="00365C0A"/>
    <w:rsid w:val="00366A55"/>
    <w:rsid w:val="00366F93"/>
    <w:rsid w:val="00367079"/>
    <w:rsid w:val="003675FE"/>
    <w:rsid w:val="00371187"/>
    <w:rsid w:val="003716AA"/>
    <w:rsid w:val="00372147"/>
    <w:rsid w:val="00372327"/>
    <w:rsid w:val="003724EF"/>
    <w:rsid w:val="00372AE9"/>
    <w:rsid w:val="00373D16"/>
    <w:rsid w:val="0037498A"/>
    <w:rsid w:val="00374DAA"/>
    <w:rsid w:val="00375188"/>
    <w:rsid w:val="003751C9"/>
    <w:rsid w:val="00375536"/>
    <w:rsid w:val="003759CD"/>
    <w:rsid w:val="00375B37"/>
    <w:rsid w:val="00375CE8"/>
    <w:rsid w:val="00376394"/>
    <w:rsid w:val="00376A85"/>
    <w:rsid w:val="00376C1C"/>
    <w:rsid w:val="00376D5C"/>
    <w:rsid w:val="0037712B"/>
    <w:rsid w:val="00377D04"/>
    <w:rsid w:val="0038121C"/>
    <w:rsid w:val="0038129A"/>
    <w:rsid w:val="003820ED"/>
    <w:rsid w:val="0038339E"/>
    <w:rsid w:val="0038373E"/>
    <w:rsid w:val="003847F5"/>
    <w:rsid w:val="00384A49"/>
    <w:rsid w:val="00384A8C"/>
    <w:rsid w:val="00385282"/>
    <w:rsid w:val="0038549D"/>
    <w:rsid w:val="0038559B"/>
    <w:rsid w:val="00385643"/>
    <w:rsid w:val="0038585D"/>
    <w:rsid w:val="00385A53"/>
    <w:rsid w:val="00385C9F"/>
    <w:rsid w:val="00386091"/>
    <w:rsid w:val="003863C7"/>
    <w:rsid w:val="00386656"/>
    <w:rsid w:val="00386A9B"/>
    <w:rsid w:val="00386E41"/>
    <w:rsid w:val="00387ADE"/>
    <w:rsid w:val="00387DE6"/>
    <w:rsid w:val="00390647"/>
    <w:rsid w:val="00390B48"/>
    <w:rsid w:val="00390F5D"/>
    <w:rsid w:val="003915DB"/>
    <w:rsid w:val="00391917"/>
    <w:rsid w:val="00391DE8"/>
    <w:rsid w:val="003922AC"/>
    <w:rsid w:val="0039286F"/>
    <w:rsid w:val="0039303C"/>
    <w:rsid w:val="003930AE"/>
    <w:rsid w:val="003932AC"/>
    <w:rsid w:val="003933CD"/>
    <w:rsid w:val="0039368E"/>
    <w:rsid w:val="00393C04"/>
    <w:rsid w:val="0039411A"/>
    <w:rsid w:val="00394D91"/>
    <w:rsid w:val="00396495"/>
    <w:rsid w:val="003968BE"/>
    <w:rsid w:val="00396CA2"/>
    <w:rsid w:val="00396F8A"/>
    <w:rsid w:val="00397053"/>
    <w:rsid w:val="00397424"/>
    <w:rsid w:val="003974C5"/>
    <w:rsid w:val="003975D8"/>
    <w:rsid w:val="00397E8E"/>
    <w:rsid w:val="00397F2C"/>
    <w:rsid w:val="003A0218"/>
    <w:rsid w:val="003A0259"/>
    <w:rsid w:val="003A0557"/>
    <w:rsid w:val="003A127E"/>
    <w:rsid w:val="003A1461"/>
    <w:rsid w:val="003A1C5C"/>
    <w:rsid w:val="003A1F22"/>
    <w:rsid w:val="003A21B2"/>
    <w:rsid w:val="003A269A"/>
    <w:rsid w:val="003A3F72"/>
    <w:rsid w:val="003A3FCB"/>
    <w:rsid w:val="003A4B21"/>
    <w:rsid w:val="003A5A52"/>
    <w:rsid w:val="003A5D2B"/>
    <w:rsid w:val="003A5D9F"/>
    <w:rsid w:val="003A662E"/>
    <w:rsid w:val="003A6E57"/>
    <w:rsid w:val="003A7A39"/>
    <w:rsid w:val="003B078A"/>
    <w:rsid w:val="003B0A7B"/>
    <w:rsid w:val="003B0C6C"/>
    <w:rsid w:val="003B17B2"/>
    <w:rsid w:val="003B18AA"/>
    <w:rsid w:val="003B2804"/>
    <w:rsid w:val="003B2B4A"/>
    <w:rsid w:val="003B2FB4"/>
    <w:rsid w:val="003B3311"/>
    <w:rsid w:val="003B39FB"/>
    <w:rsid w:val="003B41B7"/>
    <w:rsid w:val="003B469F"/>
    <w:rsid w:val="003B57CB"/>
    <w:rsid w:val="003B57F4"/>
    <w:rsid w:val="003B586C"/>
    <w:rsid w:val="003B5B5C"/>
    <w:rsid w:val="003B5F1D"/>
    <w:rsid w:val="003B608F"/>
    <w:rsid w:val="003B663F"/>
    <w:rsid w:val="003B6FAB"/>
    <w:rsid w:val="003B719F"/>
    <w:rsid w:val="003B785D"/>
    <w:rsid w:val="003C03E1"/>
    <w:rsid w:val="003C0814"/>
    <w:rsid w:val="003C0C3C"/>
    <w:rsid w:val="003C0DD8"/>
    <w:rsid w:val="003C1336"/>
    <w:rsid w:val="003C18B3"/>
    <w:rsid w:val="003C19A9"/>
    <w:rsid w:val="003C1F34"/>
    <w:rsid w:val="003C219F"/>
    <w:rsid w:val="003C2B3D"/>
    <w:rsid w:val="003C3F7D"/>
    <w:rsid w:val="003C42A6"/>
    <w:rsid w:val="003C465F"/>
    <w:rsid w:val="003C4785"/>
    <w:rsid w:val="003C4D83"/>
    <w:rsid w:val="003C51C3"/>
    <w:rsid w:val="003C5467"/>
    <w:rsid w:val="003C559E"/>
    <w:rsid w:val="003C6730"/>
    <w:rsid w:val="003C67E8"/>
    <w:rsid w:val="003C6878"/>
    <w:rsid w:val="003C7663"/>
    <w:rsid w:val="003C783E"/>
    <w:rsid w:val="003D0446"/>
    <w:rsid w:val="003D0768"/>
    <w:rsid w:val="003D0910"/>
    <w:rsid w:val="003D0F81"/>
    <w:rsid w:val="003D1AF8"/>
    <w:rsid w:val="003D236A"/>
    <w:rsid w:val="003D2629"/>
    <w:rsid w:val="003D313F"/>
    <w:rsid w:val="003D36E5"/>
    <w:rsid w:val="003D3B80"/>
    <w:rsid w:val="003D3F57"/>
    <w:rsid w:val="003D4843"/>
    <w:rsid w:val="003D4878"/>
    <w:rsid w:val="003D5064"/>
    <w:rsid w:val="003D5712"/>
    <w:rsid w:val="003D5BDB"/>
    <w:rsid w:val="003D6237"/>
    <w:rsid w:val="003D6734"/>
    <w:rsid w:val="003E0045"/>
    <w:rsid w:val="003E0085"/>
    <w:rsid w:val="003E0AE3"/>
    <w:rsid w:val="003E115C"/>
    <w:rsid w:val="003E2362"/>
    <w:rsid w:val="003E28B8"/>
    <w:rsid w:val="003E2DDD"/>
    <w:rsid w:val="003E3D30"/>
    <w:rsid w:val="003E3E16"/>
    <w:rsid w:val="003E43F7"/>
    <w:rsid w:val="003E4C51"/>
    <w:rsid w:val="003E7173"/>
    <w:rsid w:val="003E72DB"/>
    <w:rsid w:val="003E7E1E"/>
    <w:rsid w:val="003E7E8E"/>
    <w:rsid w:val="003F00A4"/>
    <w:rsid w:val="003F021A"/>
    <w:rsid w:val="003F1100"/>
    <w:rsid w:val="003F1383"/>
    <w:rsid w:val="003F13D6"/>
    <w:rsid w:val="003F168A"/>
    <w:rsid w:val="003F19DC"/>
    <w:rsid w:val="003F24B0"/>
    <w:rsid w:val="003F3BA0"/>
    <w:rsid w:val="003F4809"/>
    <w:rsid w:val="003F4DDC"/>
    <w:rsid w:val="003F6FC6"/>
    <w:rsid w:val="003F71F4"/>
    <w:rsid w:val="003F74FE"/>
    <w:rsid w:val="003F7E3C"/>
    <w:rsid w:val="003F7E94"/>
    <w:rsid w:val="0040068E"/>
    <w:rsid w:val="004007C0"/>
    <w:rsid w:val="00400F2A"/>
    <w:rsid w:val="00401009"/>
    <w:rsid w:val="0040111E"/>
    <w:rsid w:val="004018A4"/>
    <w:rsid w:val="00402A9B"/>
    <w:rsid w:val="00402D99"/>
    <w:rsid w:val="00403389"/>
    <w:rsid w:val="00403B5C"/>
    <w:rsid w:val="00403CC5"/>
    <w:rsid w:val="00403F0D"/>
    <w:rsid w:val="004045FB"/>
    <w:rsid w:val="00404BA4"/>
    <w:rsid w:val="00404EC3"/>
    <w:rsid w:val="00404F66"/>
    <w:rsid w:val="004050BE"/>
    <w:rsid w:val="00405320"/>
    <w:rsid w:val="004058C5"/>
    <w:rsid w:val="004060B3"/>
    <w:rsid w:val="00406D20"/>
    <w:rsid w:val="00407A41"/>
    <w:rsid w:val="00407B00"/>
    <w:rsid w:val="00407BE6"/>
    <w:rsid w:val="00410247"/>
    <w:rsid w:val="0041064D"/>
    <w:rsid w:val="00410A65"/>
    <w:rsid w:val="00411699"/>
    <w:rsid w:val="004117C9"/>
    <w:rsid w:val="0041183F"/>
    <w:rsid w:val="004119B7"/>
    <w:rsid w:val="00411B8F"/>
    <w:rsid w:val="00412BE8"/>
    <w:rsid w:val="00413159"/>
    <w:rsid w:val="00413345"/>
    <w:rsid w:val="00413809"/>
    <w:rsid w:val="00413C57"/>
    <w:rsid w:val="00414AAB"/>
    <w:rsid w:val="004157BF"/>
    <w:rsid w:val="00416D2C"/>
    <w:rsid w:val="00416FE9"/>
    <w:rsid w:val="00417477"/>
    <w:rsid w:val="004175DC"/>
    <w:rsid w:val="00417BDA"/>
    <w:rsid w:val="0042008E"/>
    <w:rsid w:val="00420DA8"/>
    <w:rsid w:val="00421470"/>
    <w:rsid w:val="004215ED"/>
    <w:rsid w:val="00421C7C"/>
    <w:rsid w:val="00422341"/>
    <w:rsid w:val="004223DC"/>
    <w:rsid w:val="00422732"/>
    <w:rsid w:val="00422FAB"/>
    <w:rsid w:val="00423A99"/>
    <w:rsid w:val="00423AC4"/>
    <w:rsid w:val="00424093"/>
    <w:rsid w:val="004270E1"/>
    <w:rsid w:val="00427C12"/>
    <w:rsid w:val="00430370"/>
    <w:rsid w:val="00430B27"/>
    <w:rsid w:val="00431A37"/>
    <w:rsid w:val="00431D68"/>
    <w:rsid w:val="00432D5B"/>
    <w:rsid w:val="00433BC7"/>
    <w:rsid w:val="00433FDA"/>
    <w:rsid w:val="00434740"/>
    <w:rsid w:val="00434B42"/>
    <w:rsid w:val="00434C68"/>
    <w:rsid w:val="004354D0"/>
    <w:rsid w:val="00435E08"/>
    <w:rsid w:val="00435E4F"/>
    <w:rsid w:val="00437D3E"/>
    <w:rsid w:val="00437FF5"/>
    <w:rsid w:val="0044032C"/>
    <w:rsid w:val="004403D3"/>
    <w:rsid w:val="0044044D"/>
    <w:rsid w:val="00440FD0"/>
    <w:rsid w:val="0044109C"/>
    <w:rsid w:val="00441185"/>
    <w:rsid w:val="00441555"/>
    <w:rsid w:val="0044266F"/>
    <w:rsid w:val="00442770"/>
    <w:rsid w:val="004427A0"/>
    <w:rsid w:val="00442939"/>
    <w:rsid w:val="00442A55"/>
    <w:rsid w:val="00442B89"/>
    <w:rsid w:val="00442DEA"/>
    <w:rsid w:val="00442F5A"/>
    <w:rsid w:val="004433CD"/>
    <w:rsid w:val="004435C4"/>
    <w:rsid w:val="004435DC"/>
    <w:rsid w:val="00444398"/>
    <w:rsid w:val="00444523"/>
    <w:rsid w:val="004449AE"/>
    <w:rsid w:val="00444C5E"/>
    <w:rsid w:val="004456EC"/>
    <w:rsid w:val="00445DB6"/>
    <w:rsid w:val="004462A9"/>
    <w:rsid w:val="00446378"/>
    <w:rsid w:val="00446F77"/>
    <w:rsid w:val="004470D3"/>
    <w:rsid w:val="0044796A"/>
    <w:rsid w:val="00447A26"/>
    <w:rsid w:val="00447D8F"/>
    <w:rsid w:val="00450198"/>
    <w:rsid w:val="004509F8"/>
    <w:rsid w:val="0045112D"/>
    <w:rsid w:val="004517FE"/>
    <w:rsid w:val="00452A6F"/>
    <w:rsid w:val="00452C57"/>
    <w:rsid w:val="004538F4"/>
    <w:rsid w:val="00453F1B"/>
    <w:rsid w:val="00453F29"/>
    <w:rsid w:val="0045445F"/>
    <w:rsid w:val="004549C0"/>
    <w:rsid w:val="00454A63"/>
    <w:rsid w:val="0045587C"/>
    <w:rsid w:val="0045588E"/>
    <w:rsid w:val="00455E65"/>
    <w:rsid w:val="00455EBF"/>
    <w:rsid w:val="00455F67"/>
    <w:rsid w:val="00456395"/>
    <w:rsid w:val="004564DB"/>
    <w:rsid w:val="00456AA6"/>
    <w:rsid w:val="00456BEF"/>
    <w:rsid w:val="00456D70"/>
    <w:rsid w:val="004579DB"/>
    <w:rsid w:val="00457A06"/>
    <w:rsid w:val="00460BAE"/>
    <w:rsid w:val="00461031"/>
    <w:rsid w:val="0046109A"/>
    <w:rsid w:val="004617E5"/>
    <w:rsid w:val="004618C2"/>
    <w:rsid w:val="00461D92"/>
    <w:rsid w:val="00462516"/>
    <w:rsid w:val="00462E76"/>
    <w:rsid w:val="0046349C"/>
    <w:rsid w:val="00463AB4"/>
    <w:rsid w:val="00463F80"/>
    <w:rsid w:val="0046403C"/>
    <w:rsid w:val="004641C4"/>
    <w:rsid w:val="004649EF"/>
    <w:rsid w:val="00464A19"/>
    <w:rsid w:val="00464C05"/>
    <w:rsid w:val="00464DEA"/>
    <w:rsid w:val="00465FC8"/>
    <w:rsid w:val="00466229"/>
    <w:rsid w:val="0046719F"/>
    <w:rsid w:val="00467213"/>
    <w:rsid w:val="004678C3"/>
    <w:rsid w:val="004705D5"/>
    <w:rsid w:val="004710CE"/>
    <w:rsid w:val="00471B60"/>
    <w:rsid w:val="00472135"/>
    <w:rsid w:val="0047299C"/>
    <w:rsid w:val="00472A0B"/>
    <w:rsid w:val="004730C8"/>
    <w:rsid w:val="004733E3"/>
    <w:rsid w:val="00473473"/>
    <w:rsid w:val="004736B9"/>
    <w:rsid w:val="0047473B"/>
    <w:rsid w:val="00474FB6"/>
    <w:rsid w:val="004751EE"/>
    <w:rsid w:val="0047570A"/>
    <w:rsid w:val="004759F6"/>
    <w:rsid w:val="004761D6"/>
    <w:rsid w:val="004764E1"/>
    <w:rsid w:val="00477035"/>
    <w:rsid w:val="004771C9"/>
    <w:rsid w:val="004775E9"/>
    <w:rsid w:val="00480A19"/>
    <w:rsid w:val="004812F3"/>
    <w:rsid w:val="00481DA3"/>
    <w:rsid w:val="00483777"/>
    <w:rsid w:val="00484A63"/>
    <w:rsid w:val="0048536F"/>
    <w:rsid w:val="00485AAD"/>
    <w:rsid w:val="00485BE6"/>
    <w:rsid w:val="0048653A"/>
    <w:rsid w:val="004866E1"/>
    <w:rsid w:val="00486B04"/>
    <w:rsid w:val="00486C54"/>
    <w:rsid w:val="004872B6"/>
    <w:rsid w:val="0048780C"/>
    <w:rsid w:val="00487A52"/>
    <w:rsid w:val="00487AD7"/>
    <w:rsid w:val="00487ED3"/>
    <w:rsid w:val="00487F34"/>
    <w:rsid w:val="00491876"/>
    <w:rsid w:val="00491900"/>
    <w:rsid w:val="004920DA"/>
    <w:rsid w:val="0049214E"/>
    <w:rsid w:val="004929D8"/>
    <w:rsid w:val="004940A6"/>
    <w:rsid w:val="004957B9"/>
    <w:rsid w:val="00495A83"/>
    <w:rsid w:val="004960F5"/>
    <w:rsid w:val="004962ED"/>
    <w:rsid w:val="004964F5"/>
    <w:rsid w:val="004974BC"/>
    <w:rsid w:val="004A00C4"/>
    <w:rsid w:val="004A0634"/>
    <w:rsid w:val="004A119B"/>
    <w:rsid w:val="004A14BE"/>
    <w:rsid w:val="004A2B01"/>
    <w:rsid w:val="004A3C3C"/>
    <w:rsid w:val="004A3F1D"/>
    <w:rsid w:val="004A53A0"/>
    <w:rsid w:val="004A56B0"/>
    <w:rsid w:val="004A591E"/>
    <w:rsid w:val="004A6225"/>
    <w:rsid w:val="004A646A"/>
    <w:rsid w:val="004A66D8"/>
    <w:rsid w:val="004A6972"/>
    <w:rsid w:val="004A741C"/>
    <w:rsid w:val="004A7657"/>
    <w:rsid w:val="004B00C7"/>
    <w:rsid w:val="004B0D94"/>
    <w:rsid w:val="004B0F61"/>
    <w:rsid w:val="004B15AA"/>
    <w:rsid w:val="004B17C0"/>
    <w:rsid w:val="004B215E"/>
    <w:rsid w:val="004B3230"/>
    <w:rsid w:val="004B390B"/>
    <w:rsid w:val="004B3975"/>
    <w:rsid w:val="004B3B44"/>
    <w:rsid w:val="004B3FCA"/>
    <w:rsid w:val="004B4C55"/>
    <w:rsid w:val="004B6573"/>
    <w:rsid w:val="004B6A29"/>
    <w:rsid w:val="004B6BE1"/>
    <w:rsid w:val="004B6FA5"/>
    <w:rsid w:val="004C06A7"/>
    <w:rsid w:val="004C0760"/>
    <w:rsid w:val="004C0BE0"/>
    <w:rsid w:val="004C29E9"/>
    <w:rsid w:val="004C4634"/>
    <w:rsid w:val="004C4919"/>
    <w:rsid w:val="004C525A"/>
    <w:rsid w:val="004C5C05"/>
    <w:rsid w:val="004C5F4C"/>
    <w:rsid w:val="004C6124"/>
    <w:rsid w:val="004C678F"/>
    <w:rsid w:val="004C684E"/>
    <w:rsid w:val="004C6CC5"/>
    <w:rsid w:val="004C7336"/>
    <w:rsid w:val="004C7802"/>
    <w:rsid w:val="004C7887"/>
    <w:rsid w:val="004D01D0"/>
    <w:rsid w:val="004D090D"/>
    <w:rsid w:val="004D0A0D"/>
    <w:rsid w:val="004D272B"/>
    <w:rsid w:val="004D2A59"/>
    <w:rsid w:val="004D2DD3"/>
    <w:rsid w:val="004D31D4"/>
    <w:rsid w:val="004D344B"/>
    <w:rsid w:val="004D557F"/>
    <w:rsid w:val="004D5ACB"/>
    <w:rsid w:val="004D5FC7"/>
    <w:rsid w:val="004D62D6"/>
    <w:rsid w:val="004D67D4"/>
    <w:rsid w:val="004D6A8E"/>
    <w:rsid w:val="004D7124"/>
    <w:rsid w:val="004D7B22"/>
    <w:rsid w:val="004D7CD6"/>
    <w:rsid w:val="004D7F38"/>
    <w:rsid w:val="004E043F"/>
    <w:rsid w:val="004E126B"/>
    <w:rsid w:val="004E12C3"/>
    <w:rsid w:val="004E168B"/>
    <w:rsid w:val="004E1D31"/>
    <w:rsid w:val="004E41CF"/>
    <w:rsid w:val="004E47B2"/>
    <w:rsid w:val="004E52F7"/>
    <w:rsid w:val="004E5B00"/>
    <w:rsid w:val="004E5C7D"/>
    <w:rsid w:val="004E5DAB"/>
    <w:rsid w:val="004E5EDF"/>
    <w:rsid w:val="004E5F3A"/>
    <w:rsid w:val="004E69D3"/>
    <w:rsid w:val="004E6B42"/>
    <w:rsid w:val="004E6F7C"/>
    <w:rsid w:val="004E72B5"/>
    <w:rsid w:val="004F0074"/>
    <w:rsid w:val="004F1A4B"/>
    <w:rsid w:val="004F1AAF"/>
    <w:rsid w:val="004F1BFB"/>
    <w:rsid w:val="004F1CEB"/>
    <w:rsid w:val="004F2346"/>
    <w:rsid w:val="004F2691"/>
    <w:rsid w:val="004F2A3B"/>
    <w:rsid w:val="004F2DA9"/>
    <w:rsid w:val="004F43DC"/>
    <w:rsid w:val="004F4A26"/>
    <w:rsid w:val="004F5524"/>
    <w:rsid w:val="004F6055"/>
    <w:rsid w:val="004F6348"/>
    <w:rsid w:val="004F63CE"/>
    <w:rsid w:val="004F65CE"/>
    <w:rsid w:val="004F7164"/>
    <w:rsid w:val="004F760C"/>
    <w:rsid w:val="004F77DC"/>
    <w:rsid w:val="004F7E92"/>
    <w:rsid w:val="0050124B"/>
    <w:rsid w:val="00502205"/>
    <w:rsid w:val="00502B3E"/>
    <w:rsid w:val="00503703"/>
    <w:rsid w:val="00503C4B"/>
    <w:rsid w:val="0050418B"/>
    <w:rsid w:val="005041EF"/>
    <w:rsid w:val="00504BEB"/>
    <w:rsid w:val="0050549D"/>
    <w:rsid w:val="00505B4A"/>
    <w:rsid w:val="00506043"/>
    <w:rsid w:val="005061B2"/>
    <w:rsid w:val="00506280"/>
    <w:rsid w:val="005063AF"/>
    <w:rsid w:val="00506BF6"/>
    <w:rsid w:val="00506D67"/>
    <w:rsid w:val="00507241"/>
    <w:rsid w:val="00507898"/>
    <w:rsid w:val="005078A0"/>
    <w:rsid w:val="00507C07"/>
    <w:rsid w:val="00510421"/>
    <w:rsid w:val="00510536"/>
    <w:rsid w:val="00511682"/>
    <w:rsid w:val="005123F0"/>
    <w:rsid w:val="00512E21"/>
    <w:rsid w:val="005135AB"/>
    <w:rsid w:val="00513D3D"/>
    <w:rsid w:val="0051453F"/>
    <w:rsid w:val="005158EA"/>
    <w:rsid w:val="005159A3"/>
    <w:rsid w:val="00515C53"/>
    <w:rsid w:val="00516607"/>
    <w:rsid w:val="00516D4E"/>
    <w:rsid w:val="00517057"/>
    <w:rsid w:val="0051717F"/>
    <w:rsid w:val="00517D3E"/>
    <w:rsid w:val="005216F2"/>
    <w:rsid w:val="00521E0D"/>
    <w:rsid w:val="005221C9"/>
    <w:rsid w:val="005222DC"/>
    <w:rsid w:val="00523FA5"/>
    <w:rsid w:val="00524400"/>
    <w:rsid w:val="00524777"/>
    <w:rsid w:val="00524A2F"/>
    <w:rsid w:val="00524D60"/>
    <w:rsid w:val="00525470"/>
    <w:rsid w:val="0052575B"/>
    <w:rsid w:val="00527287"/>
    <w:rsid w:val="0053018E"/>
    <w:rsid w:val="005302B2"/>
    <w:rsid w:val="00530B64"/>
    <w:rsid w:val="00530DC6"/>
    <w:rsid w:val="00530E77"/>
    <w:rsid w:val="00531412"/>
    <w:rsid w:val="00531567"/>
    <w:rsid w:val="00531CB1"/>
    <w:rsid w:val="00532665"/>
    <w:rsid w:val="005341DB"/>
    <w:rsid w:val="00534D28"/>
    <w:rsid w:val="00534D6E"/>
    <w:rsid w:val="005352BD"/>
    <w:rsid w:val="00535868"/>
    <w:rsid w:val="005362EE"/>
    <w:rsid w:val="00536302"/>
    <w:rsid w:val="00536C6E"/>
    <w:rsid w:val="00536CC0"/>
    <w:rsid w:val="005371AE"/>
    <w:rsid w:val="0053768A"/>
    <w:rsid w:val="005376C5"/>
    <w:rsid w:val="005377C9"/>
    <w:rsid w:val="005378C6"/>
    <w:rsid w:val="00537A9C"/>
    <w:rsid w:val="00537D4B"/>
    <w:rsid w:val="00537DEB"/>
    <w:rsid w:val="00537F03"/>
    <w:rsid w:val="00537F0E"/>
    <w:rsid w:val="00540297"/>
    <w:rsid w:val="00540A40"/>
    <w:rsid w:val="00540D59"/>
    <w:rsid w:val="00540E21"/>
    <w:rsid w:val="00541430"/>
    <w:rsid w:val="005415F9"/>
    <w:rsid w:val="00541636"/>
    <w:rsid w:val="005416B0"/>
    <w:rsid w:val="00541C7F"/>
    <w:rsid w:val="005424B4"/>
    <w:rsid w:val="005426D8"/>
    <w:rsid w:val="00542A85"/>
    <w:rsid w:val="00543ABA"/>
    <w:rsid w:val="00543F96"/>
    <w:rsid w:val="00544B9D"/>
    <w:rsid w:val="00544F82"/>
    <w:rsid w:val="0054520B"/>
    <w:rsid w:val="005467F8"/>
    <w:rsid w:val="00546A6C"/>
    <w:rsid w:val="0054747D"/>
    <w:rsid w:val="00550073"/>
    <w:rsid w:val="005500AB"/>
    <w:rsid w:val="00550153"/>
    <w:rsid w:val="0055047B"/>
    <w:rsid w:val="00550A91"/>
    <w:rsid w:val="00550D04"/>
    <w:rsid w:val="00551A77"/>
    <w:rsid w:val="00551E7F"/>
    <w:rsid w:val="00551F92"/>
    <w:rsid w:val="0055245D"/>
    <w:rsid w:val="00552E2E"/>
    <w:rsid w:val="0055363C"/>
    <w:rsid w:val="00553702"/>
    <w:rsid w:val="00553DE8"/>
    <w:rsid w:val="00553E7F"/>
    <w:rsid w:val="005543B8"/>
    <w:rsid w:val="0055494C"/>
    <w:rsid w:val="00554B28"/>
    <w:rsid w:val="0055546A"/>
    <w:rsid w:val="00555523"/>
    <w:rsid w:val="005559C1"/>
    <w:rsid w:val="00556FAA"/>
    <w:rsid w:val="00556FD8"/>
    <w:rsid w:val="0055734E"/>
    <w:rsid w:val="00557492"/>
    <w:rsid w:val="005575E4"/>
    <w:rsid w:val="005578E2"/>
    <w:rsid w:val="00557A37"/>
    <w:rsid w:val="0056027F"/>
    <w:rsid w:val="005609AD"/>
    <w:rsid w:val="00560C34"/>
    <w:rsid w:val="00560FEF"/>
    <w:rsid w:val="00561220"/>
    <w:rsid w:val="00561246"/>
    <w:rsid w:val="00561848"/>
    <w:rsid w:val="00561FD2"/>
    <w:rsid w:val="005626C4"/>
    <w:rsid w:val="0056270C"/>
    <w:rsid w:val="0056275E"/>
    <w:rsid w:val="00562E33"/>
    <w:rsid w:val="00563828"/>
    <w:rsid w:val="0056574D"/>
    <w:rsid w:val="0056593E"/>
    <w:rsid w:val="00565D21"/>
    <w:rsid w:val="00566376"/>
    <w:rsid w:val="00566699"/>
    <w:rsid w:val="005670CD"/>
    <w:rsid w:val="005672B0"/>
    <w:rsid w:val="0056735C"/>
    <w:rsid w:val="005673DF"/>
    <w:rsid w:val="0057054B"/>
    <w:rsid w:val="005705D9"/>
    <w:rsid w:val="00570611"/>
    <w:rsid w:val="0057102E"/>
    <w:rsid w:val="00573920"/>
    <w:rsid w:val="00574246"/>
    <w:rsid w:val="0057430C"/>
    <w:rsid w:val="00574744"/>
    <w:rsid w:val="005747DD"/>
    <w:rsid w:val="0057480F"/>
    <w:rsid w:val="005749C2"/>
    <w:rsid w:val="00574C26"/>
    <w:rsid w:val="005750B2"/>
    <w:rsid w:val="005758C6"/>
    <w:rsid w:val="005766AA"/>
    <w:rsid w:val="005767FA"/>
    <w:rsid w:val="00576C6A"/>
    <w:rsid w:val="005778B4"/>
    <w:rsid w:val="00580BB9"/>
    <w:rsid w:val="00581763"/>
    <w:rsid w:val="00582E29"/>
    <w:rsid w:val="00583E8D"/>
    <w:rsid w:val="00584631"/>
    <w:rsid w:val="00584F19"/>
    <w:rsid w:val="005854F8"/>
    <w:rsid w:val="00586538"/>
    <w:rsid w:val="00587177"/>
    <w:rsid w:val="005900E8"/>
    <w:rsid w:val="00590AC4"/>
    <w:rsid w:val="00590DFC"/>
    <w:rsid w:val="00590F31"/>
    <w:rsid w:val="00591684"/>
    <w:rsid w:val="0059182A"/>
    <w:rsid w:val="00591D4A"/>
    <w:rsid w:val="00591FB6"/>
    <w:rsid w:val="005924C8"/>
    <w:rsid w:val="005929B9"/>
    <w:rsid w:val="00592AA5"/>
    <w:rsid w:val="00593775"/>
    <w:rsid w:val="0059390C"/>
    <w:rsid w:val="005939F7"/>
    <w:rsid w:val="00594111"/>
    <w:rsid w:val="00594A34"/>
    <w:rsid w:val="00594AFF"/>
    <w:rsid w:val="00595B37"/>
    <w:rsid w:val="00595DDD"/>
    <w:rsid w:val="005978D4"/>
    <w:rsid w:val="005A05C6"/>
    <w:rsid w:val="005A0724"/>
    <w:rsid w:val="005A0DA7"/>
    <w:rsid w:val="005A1112"/>
    <w:rsid w:val="005A13BD"/>
    <w:rsid w:val="005A24A4"/>
    <w:rsid w:val="005A2DA6"/>
    <w:rsid w:val="005A3123"/>
    <w:rsid w:val="005A3A8B"/>
    <w:rsid w:val="005A3CAC"/>
    <w:rsid w:val="005A3CFF"/>
    <w:rsid w:val="005A3D49"/>
    <w:rsid w:val="005A4931"/>
    <w:rsid w:val="005A5411"/>
    <w:rsid w:val="005A5728"/>
    <w:rsid w:val="005A5F58"/>
    <w:rsid w:val="005A6B79"/>
    <w:rsid w:val="005A70B4"/>
    <w:rsid w:val="005A7233"/>
    <w:rsid w:val="005A745B"/>
    <w:rsid w:val="005A7603"/>
    <w:rsid w:val="005B0384"/>
    <w:rsid w:val="005B05B9"/>
    <w:rsid w:val="005B07F8"/>
    <w:rsid w:val="005B089A"/>
    <w:rsid w:val="005B127B"/>
    <w:rsid w:val="005B1285"/>
    <w:rsid w:val="005B1EFB"/>
    <w:rsid w:val="005B2425"/>
    <w:rsid w:val="005B2480"/>
    <w:rsid w:val="005B26F4"/>
    <w:rsid w:val="005B3106"/>
    <w:rsid w:val="005B329D"/>
    <w:rsid w:val="005B350A"/>
    <w:rsid w:val="005B3981"/>
    <w:rsid w:val="005B3B99"/>
    <w:rsid w:val="005B3F3A"/>
    <w:rsid w:val="005B5218"/>
    <w:rsid w:val="005B5265"/>
    <w:rsid w:val="005B55D2"/>
    <w:rsid w:val="005B606A"/>
    <w:rsid w:val="005B699C"/>
    <w:rsid w:val="005C00F4"/>
    <w:rsid w:val="005C0405"/>
    <w:rsid w:val="005C0964"/>
    <w:rsid w:val="005C0D73"/>
    <w:rsid w:val="005C0E1F"/>
    <w:rsid w:val="005C0E91"/>
    <w:rsid w:val="005C101E"/>
    <w:rsid w:val="005C1319"/>
    <w:rsid w:val="005C2081"/>
    <w:rsid w:val="005C2257"/>
    <w:rsid w:val="005C3169"/>
    <w:rsid w:val="005C32E6"/>
    <w:rsid w:val="005C355C"/>
    <w:rsid w:val="005C3661"/>
    <w:rsid w:val="005C3898"/>
    <w:rsid w:val="005C3CCD"/>
    <w:rsid w:val="005C4448"/>
    <w:rsid w:val="005C5F0A"/>
    <w:rsid w:val="005C63DC"/>
    <w:rsid w:val="005C68B1"/>
    <w:rsid w:val="005C6CF1"/>
    <w:rsid w:val="005C71A4"/>
    <w:rsid w:val="005C7C8F"/>
    <w:rsid w:val="005C7CBD"/>
    <w:rsid w:val="005C7E8F"/>
    <w:rsid w:val="005D02FF"/>
    <w:rsid w:val="005D0BAC"/>
    <w:rsid w:val="005D1A20"/>
    <w:rsid w:val="005D1EA9"/>
    <w:rsid w:val="005D215A"/>
    <w:rsid w:val="005D2337"/>
    <w:rsid w:val="005D270F"/>
    <w:rsid w:val="005D2EA5"/>
    <w:rsid w:val="005D305A"/>
    <w:rsid w:val="005D30A4"/>
    <w:rsid w:val="005D31BE"/>
    <w:rsid w:val="005D3218"/>
    <w:rsid w:val="005D33D9"/>
    <w:rsid w:val="005D39B1"/>
    <w:rsid w:val="005D47BD"/>
    <w:rsid w:val="005D4A54"/>
    <w:rsid w:val="005D4D2E"/>
    <w:rsid w:val="005D4F2D"/>
    <w:rsid w:val="005D613D"/>
    <w:rsid w:val="005D639A"/>
    <w:rsid w:val="005D691D"/>
    <w:rsid w:val="005D75E0"/>
    <w:rsid w:val="005D7A4A"/>
    <w:rsid w:val="005E0071"/>
    <w:rsid w:val="005E0C29"/>
    <w:rsid w:val="005E1739"/>
    <w:rsid w:val="005E1DFD"/>
    <w:rsid w:val="005E1F12"/>
    <w:rsid w:val="005E24C3"/>
    <w:rsid w:val="005E2A8A"/>
    <w:rsid w:val="005E2E64"/>
    <w:rsid w:val="005E39A7"/>
    <w:rsid w:val="005E558F"/>
    <w:rsid w:val="005E5C27"/>
    <w:rsid w:val="005E7672"/>
    <w:rsid w:val="005E7F60"/>
    <w:rsid w:val="005F1500"/>
    <w:rsid w:val="005F17B8"/>
    <w:rsid w:val="005F1BF5"/>
    <w:rsid w:val="005F1D73"/>
    <w:rsid w:val="005F23E1"/>
    <w:rsid w:val="005F29CA"/>
    <w:rsid w:val="005F2AB1"/>
    <w:rsid w:val="005F344E"/>
    <w:rsid w:val="005F3881"/>
    <w:rsid w:val="005F38E2"/>
    <w:rsid w:val="005F3AAD"/>
    <w:rsid w:val="005F3B4F"/>
    <w:rsid w:val="005F48ED"/>
    <w:rsid w:val="005F4E11"/>
    <w:rsid w:val="005F55FC"/>
    <w:rsid w:val="005F5BC0"/>
    <w:rsid w:val="005F6629"/>
    <w:rsid w:val="005F6827"/>
    <w:rsid w:val="005F7068"/>
    <w:rsid w:val="005F70C5"/>
    <w:rsid w:val="005F7F3E"/>
    <w:rsid w:val="0060018B"/>
    <w:rsid w:val="00600630"/>
    <w:rsid w:val="00600FFC"/>
    <w:rsid w:val="00601E57"/>
    <w:rsid w:val="006022B7"/>
    <w:rsid w:val="006022EF"/>
    <w:rsid w:val="00603078"/>
    <w:rsid w:val="00603466"/>
    <w:rsid w:val="00603648"/>
    <w:rsid w:val="006044CF"/>
    <w:rsid w:val="00604E06"/>
    <w:rsid w:val="006069CC"/>
    <w:rsid w:val="00607028"/>
    <w:rsid w:val="006102B8"/>
    <w:rsid w:val="00611454"/>
    <w:rsid w:val="006114AF"/>
    <w:rsid w:val="006117CC"/>
    <w:rsid w:val="0061182C"/>
    <w:rsid w:val="0061198F"/>
    <w:rsid w:val="006121B5"/>
    <w:rsid w:val="006128C5"/>
    <w:rsid w:val="0061342A"/>
    <w:rsid w:val="00613916"/>
    <w:rsid w:val="00614DBE"/>
    <w:rsid w:val="006158DF"/>
    <w:rsid w:val="0061640D"/>
    <w:rsid w:val="006177B1"/>
    <w:rsid w:val="00617E07"/>
    <w:rsid w:val="00617EE6"/>
    <w:rsid w:val="006214F4"/>
    <w:rsid w:val="0062157F"/>
    <w:rsid w:val="00621BF8"/>
    <w:rsid w:val="00621EF9"/>
    <w:rsid w:val="006227AF"/>
    <w:rsid w:val="006228AE"/>
    <w:rsid w:val="00622E18"/>
    <w:rsid w:val="0062328E"/>
    <w:rsid w:val="006238D0"/>
    <w:rsid w:val="0062402D"/>
    <w:rsid w:val="00624966"/>
    <w:rsid w:val="006249A5"/>
    <w:rsid w:val="00624B30"/>
    <w:rsid w:val="00625449"/>
    <w:rsid w:val="00625451"/>
    <w:rsid w:val="00625682"/>
    <w:rsid w:val="00625886"/>
    <w:rsid w:val="00625DAD"/>
    <w:rsid w:val="00625EE3"/>
    <w:rsid w:val="00626236"/>
    <w:rsid w:val="00626F00"/>
    <w:rsid w:val="00627003"/>
    <w:rsid w:val="00627F8C"/>
    <w:rsid w:val="00630033"/>
    <w:rsid w:val="0063006A"/>
    <w:rsid w:val="00630CFE"/>
    <w:rsid w:val="00630F4D"/>
    <w:rsid w:val="006311FC"/>
    <w:rsid w:val="00631BA8"/>
    <w:rsid w:val="00631E39"/>
    <w:rsid w:val="0063213B"/>
    <w:rsid w:val="00632779"/>
    <w:rsid w:val="00632AAD"/>
    <w:rsid w:val="00633CC1"/>
    <w:rsid w:val="00634503"/>
    <w:rsid w:val="00634E6F"/>
    <w:rsid w:val="00634F86"/>
    <w:rsid w:val="0063584E"/>
    <w:rsid w:val="00635910"/>
    <w:rsid w:val="00636271"/>
    <w:rsid w:val="00636723"/>
    <w:rsid w:val="00636F02"/>
    <w:rsid w:val="0063791A"/>
    <w:rsid w:val="0063792A"/>
    <w:rsid w:val="0064078A"/>
    <w:rsid w:val="0064096F"/>
    <w:rsid w:val="00641953"/>
    <w:rsid w:val="00641CF7"/>
    <w:rsid w:val="00642287"/>
    <w:rsid w:val="0064237B"/>
    <w:rsid w:val="00642F8B"/>
    <w:rsid w:val="00643703"/>
    <w:rsid w:val="006438F6"/>
    <w:rsid w:val="00643C34"/>
    <w:rsid w:val="0064412E"/>
    <w:rsid w:val="00644198"/>
    <w:rsid w:val="00644736"/>
    <w:rsid w:val="00645271"/>
    <w:rsid w:val="006466A7"/>
    <w:rsid w:val="00646871"/>
    <w:rsid w:val="006469B1"/>
    <w:rsid w:val="00650809"/>
    <w:rsid w:val="00650B75"/>
    <w:rsid w:val="0065132B"/>
    <w:rsid w:val="00652EFB"/>
    <w:rsid w:val="00653C95"/>
    <w:rsid w:val="00653CBF"/>
    <w:rsid w:val="00654823"/>
    <w:rsid w:val="00654E96"/>
    <w:rsid w:val="006554F6"/>
    <w:rsid w:val="00655D0A"/>
    <w:rsid w:val="00656A7C"/>
    <w:rsid w:val="00656CCB"/>
    <w:rsid w:val="006577AA"/>
    <w:rsid w:val="006578AA"/>
    <w:rsid w:val="00657AFC"/>
    <w:rsid w:val="006601A7"/>
    <w:rsid w:val="00661093"/>
    <w:rsid w:val="00662683"/>
    <w:rsid w:val="00662E1F"/>
    <w:rsid w:val="0066317B"/>
    <w:rsid w:val="006636F4"/>
    <w:rsid w:val="00664705"/>
    <w:rsid w:val="00664E37"/>
    <w:rsid w:val="00665B45"/>
    <w:rsid w:val="006664B2"/>
    <w:rsid w:val="00666A27"/>
    <w:rsid w:val="00666C1A"/>
    <w:rsid w:val="006704E2"/>
    <w:rsid w:val="00670A9C"/>
    <w:rsid w:val="00670F21"/>
    <w:rsid w:val="00672C82"/>
    <w:rsid w:val="00673215"/>
    <w:rsid w:val="00673487"/>
    <w:rsid w:val="006739CE"/>
    <w:rsid w:val="0067438E"/>
    <w:rsid w:val="006743D2"/>
    <w:rsid w:val="00674AA3"/>
    <w:rsid w:val="00674E3A"/>
    <w:rsid w:val="00675ED1"/>
    <w:rsid w:val="00676280"/>
    <w:rsid w:val="006765E5"/>
    <w:rsid w:val="00676AB0"/>
    <w:rsid w:val="00676D1B"/>
    <w:rsid w:val="00676FA8"/>
    <w:rsid w:val="00677158"/>
    <w:rsid w:val="00677FD1"/>
    <w:rsid w:val="006803D8"/>
    <w:rsid w:val="006804ED"/>
    <w:rsid w:val="00680DFC"/>
    <w:rsid w:val="00680E60"/>
    <w:rsid w:val="00680EE4"/>
    <w:rsid w:val="00680EF0"/>
    <w:rsid w:val="006810C4"/>
    <w:rsid w:val="00682525"/>
    <w:rsid w:val="0068384F"/>
    <w:rsid w:val="00684B4D"/>
    <w:rsid w:val="00684E30"/>
    <w:rsid w:val="00685A28"/>
    <w:rsid w:val="006863FC"/>
    <w:rsid w:val="00686B94"/>
    <w:rsid w:val="00686D5F"/>
    <w:rsid w:val="00686EB6"/>
    <w:rsid w:val="00687223"/>
    <w:rsid w:val="0068725C"/>
    <w:rsid w:val="0069150B"/>
    <w:rsid w:val="0069173C"/>
    <w:rsid w:val="006917F6"/>
    <w:rsid w:val="006921A2"/>
    <w:rsid w:val="00692C27"/>
    <w:rsid w:val="0069325D"/>
    <w:rsid w:val="00693602"/>
    <w:rsid w:val="0069391D"/>
    <w:rsid w:val="00693A7A"/>
    <w:rsid w:val="00693D57"/>
    <w:rsid w:val="00693DED"/>
    <w:rsid w:val="00694048"/>
    <w:rsid w:val="006949FB"/>
    <w:rsid w:val="00694A36"/>
    <w:rsid w:val="00694B13"/>
    <w:rsid w:val="0069518A"/>
    <w:rsid w:val="0069527F"/>
    <w:rsid w:val="006954AC"/>
    <w:rsid w:val="00695548"/>
    <w:rsid w:val="00695A89"/>
    <w:rsid w:val="00695C93"/>
    <w:rsid w:val="00695DFF"/>
    <w:rsid w:val="006960AD"/>
    <w:rsid w:val="006964B8"/>
    <w:rsid w:val="006969B5"/>
    <w:rsid w:val="00696F6E"/>
    <w:rsid w:val="00697377"/>
    <w:rsid w:val="00697B64"/>
    <w:rsid w:val="00697CF6"/>
    <w:rsid w:val="006A1623"/>
    <w:rsid w:val="006A1E22"/>
    <w:rsid w:val="006A2778"/>
    <w:rsid w:val="006A2873"/>
    <w:rsid w:val="006A3385"/>
    <w:rsid w:val="006A341A"/>
    <w:rsid w:val="006A38DD"/>
    <w:rsid w:val="006A3B9A"/>
    <w:rsid w:val="006A4A27"/>
    <w:rsid w:val="006A5490"/>
    <w:rsid w:val="006A61A7"/>
    <w:rsid w:val="006A639F"/>
    <w:rsid w:val="006A6896"/>
    <w:rsid w:val="006A69C3"/>
    <w:rsid w:val="006A6F73"/>
    <w:rsid w:val="006A75D1"/>
    <w:rsid w:val="006A761F"/>
    <w:rsid w:val="006A7F8D"/>
    <w:rsid w:val="006B0180"/>
    <w:rsid w:val="006B06E0"/>
    <w:rsid w:val="006B2A67"/>
    <w:rsid w:val="006B30C4"/>
    <w:rsid w:val="006B30EF"/>
    <w:rsid w:val="006B3FDC"/>
    <w:rsid w:val="006B4244"/>
    <w:rsid w:val="006B4840"/>
    <w:rsid w:val="006B4B34"/>
    <w:rsid w:val="006B4EC7"/>
    <w:rsid w:val="006B58CA"/>
    <w:rsid w:val="006B5B6F"/>
    <w:rsid w:val="006B5DBC"/>
    <w:rsid w:val="006B5F55"/>
    <w:rsid w:val="006B60C8"/>
    <w:rsid w:val="006B63E3"/>
    <w:rsid w:val="006B6830"/>
    <w:rsid w:val="006B72CC"/>
    <w:rsid w:val="006B770A"/>
    <w:rsid w:val="006B79BA"/>
    <w:rsid w:val="006C0652"/>
    <w:rsid w:val="006C06EC"/>
    <w:rsid w:val="006C094A"/>
    <w:rsid w:val="006C176C"/>
    <w:rsid w:val="006C1A8F"/>
    <w:rsid w:val="006C1EBB"/>
    <w:rsid w:val="006C226A"/>
    <w:rsid w:val="006C2277"/>
    <w:rsid w:val="006C25BF"/>
    <w:rsid w:val="006C324C"/>
    <w:rsid w:val="006C3D86"/>
    <w:rsid w:val="006C3F27"/>
    <w:rsid w:val="006C4087"/>
    <w:rsid w:val="006C4BFE"/>
    <w:rsid w:val="006C4D19"/>
    <w:rsid w:val="006C50C1"/>
    <w:rsid w:val="006C5709"/>
    <w:rsid w:val="006C5B5E"/>
    <w:rsid w:val="006C5E08"/>
    <w:rsid w:val="006C5E6C"/>
    <w:rsid w:val="006C62E0"/>
    <w:rsid w:val="006C720D"/>
    <w:rsid w:val="006C7E8A"/>
    <w:rsid w:val="006D010D"/>
    <w:rsid w:val="006D0119"/>
    <w:rsid w:val="006D084F"/>
    <w:rsid w:val="006D13C4"/>
    <w:rsid w:val="006D170A"/>
    <w:rsid w:val="006D18C5"/>
    <w:rsid w:val="006D1C8E"/>
    <w:rsid w:val="006D2189"/>
    <w:rsid w:val="006D24F2"/>
    <w:rsid w:val="006D2605"/>
    <w:rsid w:val="006D2615"/>
    <w:rsid w:val="006D276B"/>
    <w:rsid w:val="006D2B56"/>
    <w:rsid w:val="006D2E5C"/>
    <w:rsid w:val="006D2F47"/>
    <w:rsid w:val="006D32F5"/>
    <w:rsid w:val="006D3523"/>
    <w:rsid w:val="006D3593"/>
    <w:rsid w:val="006D39E0"/>
    <w:rsid w:val="006D3FED"/>
    <w:rsid w:val="006D47C2"/>
    <w:rsid w:val="006D4D3E"/>
    <w:rsid w:val="006D6AD3"/>
    <w:rsid w:val="006D705B"/>
    <w:rsid w:val="006D729F"/>
    <w:rsid w:val="006D76EB"/>
    <w:rsid w:val="006D786A"/>
    <w:rsid w:val="006D79FD"/>
    <w:rsid w:val="006E0397"/>
    <w:rsid w:val="006E0468"/>
    <w:rsid w:val="006E11B9"/>
    <w:rsid w:val="006E13E5"/>
    <w:rsid w:val="006E1657"/>
    <w:rsid w:val="006E1BB2"/>
    <w:rsid w:val="006E21A4"/>
    <w:rsid w:val="006E373C"/>
    <w:rsid w:val="006E3830"/>
    <w:rsid w:val="006E4CB7"/>
    <w:rsid w:val="006E4D1C"/>
    <w:rsid w:val="006E61BE"/>
    <w:rsid w:val="006E6F76"/>
    <w:rsid w:val="006E7668"/>
    <w:rsid w:val="006E7803"/>
    <w:rsid w:val="006E7905"/>
    <w:rsid w:val="006F01C4"/>
    <w:rsid w:val="006F01EC"/>
    <w:rsid w:val="006F0385"/>
    <w:rsid w:val="006F182C"/>
    <w:rsid w:val="006F1B58"/>
    <w:rsid w:val="006F376E"/>
    <w:rsid w:val="006F3B0C"/>
    <w:rsid w:val="006F3D75"/>
    <w:rsid w:val="006F4643"/>
    <w:rsid w:val="006F48BF"/>
    <w:rsid w:val="006F494C"/>
    <w:rsid w:val="006F4BA8"/>
    <w:rsid w:val="006F4CF5"/>
    <w:rsid w:val="006F6080"/>
    <w:rsid w:val="006F6291"/>
    <w:rsid w:val="006F7325"/>
    <w:rsid w:val="006F7624"/>
    <w:rsid w:val="006F7BE5"/>
    <w:rsid w:val="00700531"/>
    <w:rsid w:val="00700826"/>
    <w:rsid w:val="00700A35"/>
    <w:rsid w:val="00700FE3"/>
    <w:rsid w:val="0070161A"/>
    <w:rsid w:val="00703709"/>
    <w:rsid w:val="00703A68"/>
    <w:rsid w:val="00703F98"/>
    <w:rsid w:val="0070406C"/>
    <w:rsid w:val="007043E4"/>
    <w:rsid w:val="0070473D"/>
    <w:rsid w:val="00705452"/>
    <w:rsid w:val="00705B07"/>
    <w:rsid w:val="00706216"/>
    <w:rsid w:val="00706A17"/>
    <w:rsid w:val="00706BE4"/>
    <w:rsid w:val="00706E4A"/>
    <w:rsid w:val="00710135"/>
    <w:rsid w:val="0071084A"/>
    <w:rsid w:val="00710A8B"/>
    <w:rsid w:val="00710BDE"/>
    <w:rsid w:val="007112C3"/>
    <w:rsid w:val="0071156B"/>
    <w:rsid w:val="007115C7"/>
    <w:rsid w:val="00711AE5"/>
    <w:rsid w:val="00711CFF"/>
    <w:rsid w:val="007120EE"/>
    <w:rsid w:val="00712AE0"/>
    <w:rsid w:val="007131DD"/>
    <w:rsid w:val="00713903"/>
    <w:rsid w:val="00714616"/>
    <w:rsid w:val="007146AE"/>
    <w:rsid w:val="00715530"/>
    <w:rsid w:val="007156A4"/>
    <w:rsid w:val="00715D45"/>
    <w:rsid w:val="0071604C"/>
    <w:rsid w:val="0071628A"/>
    <w:rsid w:val="007165DE"/>
    <w:rsid w:val="0071675A"/>
    <w:rsid w:val="00716E60"/>
    <w:rsid w:val="00717016"/>
    <w:rsid w:val="007171F5"/>
    <w:rsid w:val="007175A0"/>
    <w:rsid w:val="00717616"/>
    <w:rsid w:val="00720261"/>
    <w:rsid w:val="00720B21"/>
    <w:rsid w:val="0072127C"/>
    <w:rsid w:val="00721358"/>
    <w:rsid w:val="0072136C"/>
    <w:rsid w:val="007218B0"/>
    <w:rsid w:val="007236D0"/>
    <w:rsid w:val="00723D94"/>
    <w:rsid w:val="007240D1"/>
    <w:rsid w:val="0072433C"/>
    <w:rsid w:val="007259C2"/>
    <w:rsid w:val="00725E1E"/>
    <w:rsid w:val="007261D2"/>
    <w:rsid w:val="00727E77"/>
    <w:rsid w:val="00730289"/>
    <w:rsid w:val="0073053B"/>
    <w:rsid w:val="0073087C"/>
    <w:rsid w:val="00730B3C"/>
    <w:rsid w:val="00731345"/>
    <w:rsid w:val="00731EAE"/>
    <w:rsid w:val="0073225D"/>
    <w:rsid w:val="007332AA"/>
    <w:rsid w:val="0073356B"/>
    <w:rsid w:val="00734139"/>
    <w:rsid w:val="007344D2"/>
    <w:rsid w:val="00734652"/>
    <w:rsid w:val="00734C06"/>
    <w:rsid w:val="00734F9E"/>
    <w:rsid w:val="007350C8"/>
    <w:rsid w:val="00735F0C"/>
    <w:rsid w:val="007364FE"/>
    <w:rsid w:val="00736AC8"/>
    <w:rsid w:val="0073744F"/>
    <w:rsid w:val="00737B62"/>
    <w:rsid w:val="00737F34"/>
    <w:rsid w:val="00737FEF"/>
    <w:rsid w:val="00740328"/>
    <w:rsid w:val="00740747"/>
    <w:rsid w:val="00740801"/>
    <w:rsid w:val="00740934"/>
    <w:rsid w:val="00741682"/>
    <w:rsid w:val="00741A44"/>
    <w:rsid w:val="00741A7F"/>
    <w:rsid w:val="0074243E"/>
    <w:rsid w:val="00742532"/>
    <w:rsid w:val="00742AC7"/>
    <w:rsid w:val="007431C6"/>
    <w:rsid w:val="00743DCE"/>
    <w:rsid w:val="00744342"/>
    <w:rsid w:val="00744BE3"/>
    <w:rsid w:val="00744CD1"/>
    <w:rsid w:val="00744CE0"/>
    <w:rsid w:val="00745D70"/>
    <w:rsid w:val="0074665A"/>
    <w:rsid w:val="00747880"/>
    <w:rsid w:val="00747FC2"/>
    <w:rsid w:val="007503C6"/>
    <w:rsid w:val="0075066F"/>
    <w:rsid w:val="00750722"/>
    <w:rsid w:val="00750FCC"/>
    <w:rsid w:val="00751108"/>
    <w:rsid w:val="00751AEB"/>
    <w:rsid w:val="007520BD"/>
    <w:rsid w:val="00752333"/>
    <w:rsid w:val="00752B57"/>
    <w:rsid w:val="00752DCD"/>
    <w:rsid w:val="00752E70"/>
    <w:rsid w:val="0075328D"/>
    <w:rsid w:val="007533D7"/>
    <w:rsid w:val="00753A86"/>
    <w:rsid w:val="00753CB4"/>
    <w:rsid w:val="007547C3"/>
    <w:rsid w:val="00754C53"/>
    <w:rsid w:val="00755284"/>
    <w:rsid w:val="00755A41"/>
    <w:rsid w:val="00755B3B"/>
    <w:rsid w:val="00755C88"/>
    <w:rsid w:val="007562F8"/>
    <w:rsid w:val="00756A64"/>
    <w:rsid w:val="00756D69"/>
    <w:rsid w:val="0075713C"/>
    <w:rsid w:val="00757361"/>
    <w:rsid w:val="007574AF"/>
    <w:rsid w:val="00757B66"/>
    <w:rsid w:val="00760312"/>
    <w:rsid w:val="007605C4"/>
    <w:rsid w:val="00760AF6"/>
    <w:rsid w:val="00761055"/>
    <w:rsid w:val="007617DE"/>
    <w:rsid w:val="007619C7"/>
    <w:rsid w:val="00761A15"/>
    <w:rsid w:val="00762649"/>
    <w:rsid w:val="00762BC2"/>
    <w:rsid w:val="007638B2"/>
    <w:rsid w:val="007647B9"/>
    <w:rsid w:val="007649C4"/>
    <w:rsid w:val="007654F1"/>
    <w:rsid w:val="007660C1"/>
    <w:rsid w:val="0076614A"/>
    <w:rsid w:val="00766B71"/>
    <w:rsid w:val="00767E87"/>
    <w:rsid w:val="00770BBB"/>
    <w:rsid w:val="00770FDA"/>
    <w:rsid w:val="007717DE"/>
    <w:rsid w:val="00771BC7"/>
    <w:rsid w:val="00772910"/>
    <w:rsid w:val="00772C75"/>
    <w:rsid w:val="007734B3"/>
    <w:rsid w:val="00773517"/>
    <w:rsid w:val="0077366C"/>
    <w:rsid w:val="00774C8E"/>
    <w:rsid w:val="007756B8"/>
    <w:rsid w:val="007761E2"/>
    <w:rsid w:val="007767DB"/>
    <w:rsid w:val="00776824"/>
    <w:rsid w:val="00776DE2"/>
    <w:rsid w:val="00776F45"/>
    <w:rsid w:val="00777209"/>
    <w:rsid w:val="00777C69"/>
    <w:rsid w:val="0078035F"/>
    <w:rsid w:val="007807B5"/>
    <w:rsid w:val="007813F5"/>
    <w:rsid w:val="00781454"/>
    <w:rsid w:val="00781643"/>
    <w:rsid w:val="007825CC"/>
    <w:rsid w:val="00782A1F"/>
    <w:rsid w:val="00782E13"/>
    <w:rsid w:val="00783528"/>
    <w:rsid w:val="007838D4"/>
    <w:rsid w:val="00783A14"/>
    <w:rsid w:val="00783C37"/>
    <w:rsid w:val="0078418D"/>
    <w:rsid w:val="00784D33"/>
    <w:rsid w:val="00785097"/>
    <w:rsid w:val="00785649"/>
    <w:rsid w:val="0078589C"/>
    <w:rsid w:val="00785B72"/>
    <w:rsid w:val="00785E39"/>
    <w:rsid w:val="00785E46"/>
    <w:rsid w:val="0078692E"/>
    <w:rsid w:val="00786B9F"/>
    <w:rsid w:val="00786D20"/>
    <w:rsid w:val="00786D66"/>
    <w:rsid w:val="00786EBD"/>
    <w:rsid w:val="00787375"/>
    <w:rsid w:val="007876DC"/>
    <w:rsid w:val="00787C6E"/>
    <w:rsid w:val="007900F4"/>
    <w:rsid w:val="007907B3"/>
    <w:rsid w:val="00790826"/>
    <w:rsid w:val="00791605"/>
    <w:rsid w:val="00791791"/>
    <w:rsid w:val="0079212E"/>
    <w:rsid w:val="0079240A"/>
    <w:rsid w:val="00792CE8"/>
    <w:rsid w:val="00792F22"/>
    <w:rsid w:val="00793A4B"/>
    <w:rsid w:val="00794334"/>
    <w:rsid w:val="00794C5A"/>
    <w:rsid w:val="00794CAF"/>
    <w:rsid w:val="0079511F"/>
    <w:rsid w:val="00795286"/>
    <w:rsid w:val="00796306"/>
    <w:rsid w:val="007964EF"/>
    <w:rsid w:val="007974A0"/>
    <w:rsid w:val="00797B0F"/>
    <w:rsid w:val="007A0CDF"/>
    <w:rsid w:val="007A0E69"/>
    <w:rsid w:val="007A1526"/>
    <w:rsid w:val="007A1618"/>
    <w:rsid w:val="007A1E0F"/>
    <w:rsid w:val="007A25C4"/>
    <w:rsid w:val="007A2E14"/>
    <w:rsid w:val="007A2E63"/>
    <w:rsid w:val="007A3299"/>
    <w:rsid w:val="007A3E68"/>
    <w:rsid w:val="007A3FB5"/>
    <w:rsid w:val="007A4431"/>
    <w:rsid w:val="007A4607"/>
    <w:rsid w:val="007A47FF"/>
    <w:rsid w:val="007A51A6"/>
    <w:rsid w:val="007A5487"/>
    <w:rsid w:val="007A57CF"/>
    <w:rsid w:val="007A5FD5"/>
    <w:rsid w:val="007A6370"/>
    <w:rsid w:val="007A6666"/>
    <w:rsid w:val="007A69D1"/>
    <w:rsid w:val="007A6BBC"/>
    <w:rsid w:val="007A7BB5"/>
    <w:rsid w:val="007A7E73"/>
    <w:rsid w:val="007B098D"/>
    <w:rsid w:val="007B2B74"/>
    <w:rsid w:val="007B3574"/>
    <w:rsid w:val="007B44A1"/>
    <w:rsid w:val="007B4637"/>
    <w:rsid w:val="007B48F8"/>
    <w:rsid w:val="007B61F5"/>
    <w:rsid w:val="007B64FC"/>
    <w:rsid w:val="007B65B8"/>
    <w:rsid w:val="007C0D1F"/>
    <w:rsid w:val="007C127C"/>
    <w:rsid w:val="007C2040"/>
    <w:rsid w:val="007C2CE3"/>
    <w:rsid w:val="007C313C"/>
    <w:rsid w:val="007C3E74"/>
    <w:rsid w:val="007C3FF6"/>
    <w:rsid w:val="007C4919"/>
    <w:rsid w:val="007C565C"/>
    <w:rsid w:val="007C5684"/>
    <w:rsid w:val="007C5802"/>
    <w:rsid w:val="007C5B58"/>
    <w:rsid w:val="007C5D8F"/>
    <w:rsid w:val="007C5F22"/>
    <w:rsid w:val="007C65DD"/>
    <w:rsid w:val="007C6711"/>
    <w:rsid w:val="007C6A17"/>
    <w:rsid w:val="007C6AFC"/>
    <w:rsid w:val="007C77A1"/>
    <w:rsid w:val="007D1632"/>
    <w:rsid w:val="007D1E30"/>
    <w:rsid w:val="007D1EA2"/>
    <w:rsid w:val="007D26F0"/>
    <w:rsid w:val="007D2A98"/>
    <w:rsid w:val="007D316B"/>
    <w:rsid w:val="007D347A"/>
    <w:rsid w:val="007D3925"/>
    <w:rsid w:val="007D3E5F"/>
    <w:rsid w:val="007D47DD"/>
    <w:rsid w:val="007D51FD"/>
    <w:rsid w:val="007D5F95"/>
    <w:rsid w:val="007D66E8"/>
    <w:rsid w:val="007D6D3A"/>
    <w:rsid w:val="007D70DF"/>
    <w:rsid w:val="007D7500"/>
    <w:rsid w:val="007D7505"/>
    <w:rsid w:val="007D7BEE"/>
    <w:rsid w:val="007E03E9"/>
    <w:rsid w:val="007E0D2F"/>
    <w:rsid w:val="007E1268"/>
    <w:rsid w:val="007E1497"/>
    <w:rsid w:val="007E2209"/>
    <w:rsid w:val="007E24ED"/>
    <w:rsid w:val="007E270A"/>
    <w:rsid w:val="007E292E"/>
    <w:rsid w:val="007E2A87"/>
    <w:rsid w:val="007E337D"/>
    <w:rsid w:val="007E40F5"/>
    <w:rsid w:val="007E4767"/>
    <w:rsid w:val="007E47CD"/>
    <w:rsid w:val="007E541E"/>
    <w:rsid w:val="007E57DB"/>
    <w:rsid w:val="007E5BC9"/>
    <w:rsid w:val="007E5E5C"/>
    <w:rsid w:val="007E5ED0"/>
    <w:rsid w:val="007E6442"/>
    <w:rsid w:val="007E65A6"/>
    <w:rsid w:val="007E682C"/>
    <w:rsid w:val="007E6856"/>
    <w:rsid w:val="007E6C7E"/>
    <w:rsid w:val="007E6D11"/>
    <w:rsid w:val="007E7090"/>
    <w:rsid w:val="007E7347"/>
    <w:rsid w:val="007E769A"/>
    <w:rsid w:val="007E7718"/>
    <w:rsid w:val="007E7A6F"/>
    <w:rsid w:val="007E7BA5"/>
    <w:rsid w:val="007E7BE8"/>
    <w:rsid w:val="007E7E4C"/>
    <w:rsid w:val="007F00B1"/>
    <w:rsid w:val="007F058D"/>
    <w:rsid w:val="007F185E"/>
    <w:rsid w:val="007F2104"/>
    <w:rsid w:val="007F241C"/>
    <w:rsid w:val="007F2835"/>
    <w:rsid w:val="007F3133"/>
    <w:rsid w:val="007F3496"/>
    <w:rsid w:val="007F3501"/>
    <w:rsid w:val="007F3DA7"/>
    <w:rsid w:val="007F4163"/>
    <w:rsid w:val="007F45B6"/>
    <w:rsid w:val="007F4D7B"/>
    <w:rsid w:val="007F51B4"/>
    <w:rsid w:val="007F5411"/>
    <w:rsid w:val="007F5E14"/>
    <w:rsid w:val="007F62E5"/>
    <w:rsid w:val="007F6379"/>
    <w:rsid w:val="007F7B70"/>
    <w:rsid w:val="007F7C4E"/>
    <w:rsid w:val="007F7EE2"/>
    <w:rsid w:val="00800567"/>
    <w:rsid w:val="00800BB6"/>
    <w:rsid w:val="00800BB9"/>
    <w:rsid w:val="0080131E"/>
    <w:rsid w:val="00801667"/>
    <w:rsid w:val="0080329C"/>
    <w:rsid w:val="00803A8B"/>
    <w:rsid w:val="0080463F"/>
    <w:rsid w:val="008046D7"/>
    <w:rsid w:val="00804D92"/>
    <w:rsid w:val="00805ADC"/>
    <w:rsid w:val="00805E08"/>
    <w:rsid w:val="00806701"/>
    <w:rsid w:val="0080672B"/>
    <w:rsid w:val="00806BDD"/>
    <w:rsid w:val="008076DB"/>
    <w:rsid w:val="00810058"/>
    <w:rsid w:val="00810444"/>
    <w:rsid w:val="008106E7"/>
    <w:rsid w:val="008110B3"/>
    <w:rsid w:val="00811466"/>
    <w:rsid w:val="008115B2"/>
    <w:rsid w:val="008116CB"/>
    <w:rsid w:val="008116DC"/>
    <w:rsid w:val="00811C4A"/>
    <w:rsid w:val="00811CB0"/>
    <w:rsid w:val="008128C6"/>
    <w:rsid w:val="0081342E"/>
    <w:rsid w:val="00813893"/>
    <w:rsid w:val="00813A8E"/>
    <w:rsid w:val="00814264"/>
    <w:rsid w:val="0081447A"/>
    <w:rsid w:val="008149EA"/>
    <w:rsid w:val="00815233"/>
    <w:rsid w:val="00815452"/>
    <w:rsid w:val="00815E1E"/>
    <w:rsid w:val="0081670C"/>
    <w:rsid w:val="00816B4B"/>
    <w:rsid w:val="00820B51"/>
    <w:rsid w:val="008211A5"/>
    <w:rsid w:val="008215BF"/>
    <w:rsid w:val="00821799"/>
    <w:rsid w:val="00821897"/>
    <w:rsid w:val="008218E7"/>
    <w:rsid w:val="00821988"/>
    <w:rsid w:val="00821A03"/>
    <w:rsid w:val="00822B10"/>
    <w:rsid w:val="00822FE9"/>
    <w:rsid w:val="008230EF"/>
    <w:rsid w:val="00824723"/>
    <w:rsid w:val="00824AE4"/>
    <w:rsid w:val="0082576B"/>
    <w:rsid w:val="00825877"/>
    <w:rsid w:val="00825CAB"/>
    <w:rsid w:val="0082657D"/>
    <w:rsid w:val="00826A72"/>
    <w:rsid w:val="00827766"/>
    <w:rsid w:val="00830A21"/>
    <w:rsid w:val="008323B5"/>
    <w:rsid w:val="008330FC"/>
    <w:rsid w:val="0083344A"/>
    <w:rsid w:val="00833974"/>
    <w:rsid w:val="00833B5F"/>
    <w:rsid w:val="00834A43"/>
    <w:rsid w:val="0083506C"/>
    <w:rsid w:val="0083521C"/>
    <w:rsid w:val="008352E0"/>
    <w:rsid w:val="00835451"/>
    <w:rsid w:val="0083565C"/>
    <w:rsid w:val="00835EA7"/>
    <w:rsid w:val="0083617B"/>
    <w:rsid w:val="008361FB"/>
    <w:rsid w:val="00836CF5"/>
    <w:rsid w:val="00836E6B"/>
    <w:rsid w:val="00836FBB"/>
    <w:rsid w:val="00837108"/>
    <w:rsid w:val="00837C05"/>
    <w:rsid w:val="008405E5"/>
    <w:rsid w:val="00840A36"/>
    <w:rsid w:val="00840C52"/>
    <w:rsid w:val="00841164"/>
    <w:rsid w:val="0084178E"/>
    <w:rsid w:val="00841B91"/>
    <w:rsid w:val="00842236"/>
    <w:rsid w:val="00842587"/>
    <w:rsid w:val="00842965"/>
    <w:rsid w:val="00842C02"/>
    <w:rsid w:val="00842FE6"/>
    <w:rsid w:val="00843056"/>
    <w:rsid w:val="008430A6"/>
    <w:rsid w:val="008436B4"/>
    <w:rsid w:val="00844365"/>
    <w:rsid w:val="00844412"/>
    <w:rsid w:val="00844AB9"/>
    <w:rsid w:val="00844DE8"/>
    <w:rsid w:val="008454AD"/>
    <w:rsid w:val="008458B3"/>
    <w:rsid w:val="00845C14"/>
    <w:rsid w:val="008470A1"/>
    <w:rsid w:val="008471E4"/>
    <w:rsid w:val="00847252"/>
    <w:rsid w:val="0084792F"/>
    <w:rsid w:val="00847FAD"/>
    <w:rsid w:val="00850575"/>
    <w:rsid w:val="00850669"/>
    <w:rsid w:val="00851B18"/>
    <w:rsid w:val="00851BBF"/>
    <w:rsid w:val="00852102"/>
    <w:rsid w:val="008523BB"/>
    <w:rsid w:val="0085286E"/>
    <w:rsid w:val="00852D6E"/>
    <w:rsid w:val="00852F3B"/>
    <w:rsid w:val="00853018"/>
    <w:rsid w:val="00853317"/>
    <w:rsid w:val="008547DC"/>
    <w:rsid w:val="00854BC0"/>
    <w:rsid w:val="00854E6C"/>
    <w:rsid w:val="008553CA"/>
    <w:rsid w:val="008560FC"/>
    <w:rsid w:val="00856ACA"/>
    <w:rsid w:val="00856B5E"/>
    <w:rsid w:val="00856F91"/>
    <w:rsid w:val="0085703E"/>
    <w:rsid w:val="00857A40"/>
    <w:rsid w:val="00860552"/>
    <w:rsid w:val="00860C4A"/>
    <w:rsid w:val="008624FE"/>
    <w:rsid w:val="00862536"/>
    <w:rsid w:val="0086286B"/>
    <w:rsid w:val="00862B14"/>
    <w:rsid w:val="00862DA8"/>
    <w:rsid w:val="00862E43"/>
    <w:rsid w:val="00863A4B"/>
    <w:rsid w:val="00863E57"/>
    <w:rsid w:val="008646C6"/>
    <w:rsid w:val="0086475A"/>
    <w:rsid w:val="008649C7"/>
    <w:rsid w:val="00864E0B"/>
    <w:rsid w:val="00865181"/>
    <w:rsid w:val="00865EC0"/>
    <w:rsid w:val="00865FBF"/>
    <w:rsid w:val="00866165"/>
    <w:rsid w:val="00866AF1"/>
    <w:rsid w:val="00866D78"/>
    <w:rsid w:val="0086776A"/>
    <w:rsid w:val="0087013D"/>
    <w:rsid w:val="00870839"/>
    <w:rsid w:val="00870874"/>
    <w:rsid w:val="008711D4"/>
    <w:rsid w:val="0087219F"/>
    <w:rsid w:val="0087257F"/>
    <w:rsid w:val="00872CA9"/>
    <w:rsid w:val="00872EF7"/>
    <w:rsid w:val="00874C30"/>
    <w:rsid w:val="00875094"/>
    <w:rsid w:val="00876CB7"/>
    <w:rsid w:val="00877F61"/>
    <w:rsid w:val="00880025"/>
    <w:rsid w:val="00881667"/>
    <w:rsid w:val="00881B2A"/>
    <w:rsid w:val="00882635"/>
    <w:rsid w:val="00883A41"/>
    <w:rsid w:val="00884004"/>
    <w:rsid w:val="008842F1"/>
    <w:rsid w:val="00884BDB"/>
    <w:rsid w:val="00885494"/>
    <w:rsid w:val="0088563A"/>
    <w:rsid w:val="00885BC0"/>
    <w:rsid w:val="00885F17"/>
    <w:rsid w:val="00885F8A"/>
    <w:rsid w:val="00887401"/>
    <w:rsid w:val="00887520"/>
    <w:rsid w:val="008901F0"/>
    <w:rsid w:val="008903DC"/>
    <w:rsid w:val="00890908"/>
    <w:rsid w:val="00890934"/>
    <w:rsid w:val="00890A10"/>
    <w:rsid w:val="00890AD5"/>
    <w:rsid w:val="00891989"/>
    <w:rsid w:val="00892346"/>
    <w:rsid w:val="0089284D"/>
    <w:rsid w:val="0089289F"/>
    <w:rsid w:val="00893259"/>
    <w:rsid w:val="00893B3A"/>
    <w:rsid w:val="00893FFE"/>
    <w:rsid w:val="00894984"/>
    <w:rsid w:val="008958D2"/>
    <w:rsid w:val="00895E5F"/>
    <w:rsid w:val="00896A14"/>
    <w:rsid w:val="008A0675"/>
    <w:rsid w:val="008A0AF8"/>
    <w:rsid w:val="008A0DBD"/>
    <w:rsid w:val="008A1225"/>
    <w:rsid w:val="008A1274"/>
    <w:rsid w:val="008A29B2"/>
    <w:rsid w:val="008A29D7"/>
    <w:rsid w:val="008A3093"/>
    <w:rsid w:val="008A34FE"/>
    <w:rsid w:val="008A3A88"/>
    <w:rsid w:val="008A3BC6"/>
    <w:rsid w:val="008A4AEF"/>
    <w:rsid w:val="008A56DB"/>
    <w:rsid w:val="008A695A"/>
    <w:rsid w:val="008B1187"/>
    <w:rsid w:val="008B120E"/>
    <w:rsid w:val="008B12C3"/>
    <w:rsid w:val="008B19E9"/>
    <w:rsid w:val="008B1ABD"/>
    <w:rsid w:val="008B2280"/>
    <w:rsid w:val="008B29F9"/>
    <w:rsid w:val="008B350A"/>
    <w:rsid w:val="008B372C"/>
    <w:rsid w:val="008B3AB5"/>
    <w:rsid w:val="008B4DDA"/>
    <w:rsid w:val="008B4F30"/>
    <w:rsid w:val="008B5868"/>
    <w:rsid w:val="008B596E"/>
    <w:rsid w:val="008B5D75"/>
    <w:rsid w:val="008B61B4"/>
    <w:rsid w:val="008B6275"/>
    <w:rsid w:val="008B6397"/>
    <w:rsid w:val="008B656F"/>
    <w:rsid w:val="008B7140"/>
    <w:rsid w:val="008B7177"/>
    <w:rsid w:val="008B7687"/>
    <w:rsid w:val="008C000F"/>
    <w:rsid w:val="008C0C83"/>
    <w:rsid w:val="008C19B5"/>
    <w:rsid w:val="008C19DE"/>
    <w:rsid w:val="008C21AE"/>
    <w:rsid w:val="008C245F"/>
    <w:rsid w:val="008C24BF"/>
    <w:rsid w:val="008C2680"/>
    <w:rsid w:val="008C2A16"/>
    <w:rsid w:val="008C3EDE"/>
    <w:rsid w:val="008C465C"/>
    <w:rsid w:val="008C4BE9"/>
    <w:rsid w:val="008C53E0"/>
    <w:rsid w:val="008C57F9"/>
    <w:rsid w:val="008C5C4E"/>
    <w:rsid w:val="008C5CEF"/>
    <w:rsid w:val="008C5F6C"/>
    <w:rsid w:val="008C606D"/>
    <w:rsid w:val="008C648A"/>
    <w:rsid w:val="008C6E36"/>
    <w:rsid w:val="008C6F99"/>
    <w:rsid w:val="008C73EB"/>
    <w:rsid w:val="008C7975"/>
    <w:rsid w:val="008C79E5"/>
    <w:rsid w:val="008C7E30"/>
    <w:rsid w:val="008D0250"/>
    <w:rsid w:val="008D0F1A"/>
    <w:rsid w:val="008D2D6B"/>
    <w:rsid w:val="008D3180"/>
    <w:rsid w:val="008D4217"/>
    <w:rsid w:val="008D49CE"/>
    <w:rsid w:val="008D4CD3"/>
    <w:rsid w:val="008D552F"/>
    <w:rsid w:val="008D5681"/>
    <w:rsid w:val="008D5C03"/>
    <w:rsid w:val="008D6551"/>
    <w:rsid w:val="008D666B"/>
    <w:rsid w:val="008D6B16"/>
    <w:rsid w:val="008D71D5"/>
    <w:rsid w:val="008E0428"/>
    <w:rsid w:val="008E0E04"/>
    <w:rsid w:val="008E1006"/>
    <w:rsid w:val="008E13FB"/>
    <w:rsid w:val="008E141F"/>
    <w:rsid w:val="008E14BE"/>
    <w:rsid w:val="008E1A12"/>
    <w:rsid w:val="008E1D50"/>
    <w:rsid w:val="008E1EF5"/>
    <w:rsid w:val="008E206D"/>
    <w:rsid w:val="008E2658"/>
    <w:rsid w:val="008E2E2B"/>
    <w:rsid w:val="008E2FF6"/>
    <w:rsid w:val="008E31CE"/>
    <w:rsid w:val="008E3809"/>
    <w:rsid w:val="008E4889"/>
    <w:rsid w:val="008E48D3"/>
    <w:rsid w:val="008E48EF"/>
    <w:rsid w:val="008E4909"/>
    <w:rsid w:val="008E4E76"/>
    <w:rsid w:val="008E55CA"/>
    <w:rsid w:val="008E6100"/>
    <w:rsid w:val="008E6DFA"/>
    <w:rsid w:val="008E7B34"/>
    <w:rsid w:val="008F00B1"/>
    <w:rsid w:val="008F0414"/>
    <w:rsid w:val="008F06DA"/>
    <w:rsid w:val="008F14C8"/>
    <w:rsid w:val="008F38E5"/>
    <w:rsid w:val="008F48D8"/>
    <w:rsid w:val="008F5ED3"/>
    <w:rsid w:val="008F6935"/>
    <w:rsid w:val="0090026B"/>
    <w:rsid w:val="00900CFD"/>
    <w:rsid w:val="00900D4D"/>
    <w:rsid w:val="00901454"/>
    <w:rsid w:val="00901CDD"/>
    <w:rsid w:val="009021C1"/>
    <w:rsid w:val="00902852"/>
    <w:rsid w:val="0090389D"/>
    <w:rsid w:val="00903932"/>
    <w:rsid w:val="009053BD"/>
    <w:rsid w:val="0090607A"/>
    <w:rsid w:val="009063E0"/>
    <w:rsid w:val="0090664C"/>
    <w:rsid w:val="009066FE"/>
    <w:rsid w:val="009067EC"/>
    <w:rsid w:val="00906970"/>
    <w:rsid w:val="009072F2"/>
    <w:rsid w:val="00907562"/>
    <w:rsid w:val="00907608"/>
    <w:rsid w:val="00907637"/>
    <w:rsid w:val="009078C5"/>
    <w:rsid w:val="009079CF"/>
    <w:rsid w:val="009079D2"/>
    <w:rsid w:val="00907B67"/>
    <w:rsid w:val="009104B8"/>
    <w:rsid w:val="0091074B"/>
    <w:rsid w:val="00910AE5"/>
    <w:rsid w:val="00910D5E"/>
    <w:rsid w:val="00911587"/>
    <w:rsid w:val="009115AC"/>
    <w:rsid w:val="00911AD5"/>
    <w:rsid w:val="00912670"/>
    <w:rsid w:val="0091270D"/>
    <w:rsid w:val="00912870"/>
    <w:rsid w:val="00912B7F"/>
    <w:rsid w:val="00912F8E"/>
    <w:rsid w:val="009137A0"/>
    <w:rsid w:val="0091454E"/>
    <w:rsid w:val="0091470A"/>
    <w:rsid w:val="00914979"/>
    <w:rsid w:val="00915D70"/>
    <w:rsid w:val="00916A11"/>
    <w:rsid w:val="009171B9"/>
    <w:rsid w:val="0091725F"/>
    <w:rsid w:val="00917E30"/>
    <w:rsid w:val="00920700"/>
    <w:rsid w:val="00920783"/>
    <w:rsid w:val="009207B5"/>
    <w:rsid w:val="00921714"/>
    <w:rsid w:val="009218F2"/>
    <w:rsid w:val="00921E6E"/>
    <w:rsid w:val="00922498"/>
    <w:rsid w:val="00922CE3"/>
    <w:rsid w:val="009240EF"/>
    <w:rsid w:val="00924A9C"/>
    <w:rsid w:val="00926509"/>
    <w:rsid w:val="00926A43"/>
    <w:rsid w:val="00926BD5"/>
    <w:rsid w:val="00927172"/>
    <w:rsid w:val="00927CB4"/>
    <w:rsid w:val="00930174"/>
    <w:rsid w:val="00930395"/>
    <w:rsid w:val="00930D8D"/>
    <w:rsid w:val="00931536"/>
    <w:rsid w:val="0093178C"/>
    <w:rsid w:val="00932103"/>
    <w:rsid w:val="009328F2"/>
    <w:rsid w:val="00932A07"/>
    <w:rsid w:val="00932B7B"/>
    <w:rsid w:val="00932BD6"/>
    <w:rsid w:val="00932C32"/>
    <w:rsid w:val="009333C9"/>
    <w:rsid w:val="00933668"/>
    <w:rsid w:val="009337B9"/>
    <w:rsid w:val="00934328"/>
    <w:rsid w:val="0093447C"/>
    <w:rsid w:val="009345D0"/>
    <w:rsid w:val="009354B9"/>
    <w:rsid w:val="00935595"/>
    <w:rsid w:val="00935A85"/>
    <w:rsid w:val="009360CA"/>
    <w:rsid w:val="00936A3D"/>
    <w:rsid w:val="00936FAD"/>
    <w:rsid w:val="00937052"/>
    <w:rsid w:val="009375ED"/>
    <w:rsid w:val="009401B1"/>
    <w:rsid w:val="00940897"/>
    <w:rsid w:val="00940C1E"/>
    <w:rsid w:val="009411AE"/>
    <w:rsid w:val="009419EA"/>
    <w:rsid w:val="009425A7"/>
    <w:rsid w:val="0094344D"/>
    <w:rsid w:val="009439D9"/>
    <w:rsid w:val="009440A2"/>
    <w:rsid w:val="00944B34"/>
    <w:rsid w:val="00944D44"/>
    <w:rsid w:val="009458C2"/>
    <w:rsid w:val="00945B5C"/>
    <w:rsid w:val="00945DFF"/>
    <w:rsid w:val="00945E7C"/>
    <w:rsid w:val="00946153"/>
    <w:rsid w:val="00946390"/>
    <w:rsid w:val="0094743D"/>
    <w:rsid w:val="00947BB6"/>
    <w:rsid w:val="00947F31"/>
    <w:rsid w:val="009503C1"/>
    <w:rsid w:val="00950AFD"/>
    <w:rsid w:val="00950EBD"/>
    <w:rsid w:val="00951509"/>
    <w:rsid w:val="00951ECE"/>
    <w:rsid w:val="0095269C"/>
    <w:rsid w:val="00952AC3"/>
    <w:rsid w:val="00952FF4"/>
    <w:rsid w:val="00953434"/>
    <w:rsid w:val="0095358A"/>
    <w:rsid w:val="00953D01"/>
    <w:rsid w:val="0095497C"/>
    <w:rsid w:val="00955172"/>
    <w:rsid w:val="00955B7C"/>
    <w:rsid w:val="009569B6"/>
    <w:rsid w:val="00956A0C"/>
    <w:rsid w:val="0096012A"/>
    <w:rsid w:val="009602F7"/>
    <w:rsid w:val="00960551"/>
    <w:rsid w:val="00960951"/>
    <w:rsid w:val="00960E24"/>
    <w:rsid w:val="0096101A"/>
    <w:rsid w:val="00961A40"/>
    <w:rsid w:val="00961A6F"/>
    <w:rsid w:val="0096265D"/>
    <w:rsid w:val="00962DD6"/>
    <w:rsid w:val="009630F2"/>
    <w:rsid w:val="0096416F"/>
    <w:rsid w:val="009641BA"/>
    <w:rsid w:val="009651BE"/>
    <w:rsid w:val="009653A2"/>
    <w:rsid w:val="00965579"/>
    <w:rsid w:val="009660DF"/>
    <w:rsid w:val="009664A4"/>
    <w:rsid w:val="00966C2D"/>
    <w:rsid w:val="00967EB2"/>
    <w:rsid w:val="0097020A"/>
    <w:rsid w:val="00970454"/>
    <w:rsid w:val="00970843"/>
    <w:rsid w:val="00970B5D"/>
    <w:rsid w:val="00970D8E"/>
    <w:rsid w:val="009719D3"/>
    <w:rsid w:val="00971C21"/>
    <w:rsid w:val="0097214A"/>
    <w:rsid w:val="009724E7"/>
    <w:rsid w:val="00972506"/>
    <w:rsid w:val="00972CCE"/>
    <w:rsid w:val="00973321"/>
    <w:rsid w:val="00973368"/>
    <w:rsid w:val="009733BA"/>
    <w:rsid w:val="009739C0"/>
    <w:rsid w:val="00973A97"/>
    <w:rsid w:val="0097417D"/>
    <w:rsid w:val="009745BC"/>
    <w:rsid w:val="00974727"/>
    <w:rsid w:val="0097532D"/>
    <w:rsid w:val="00975A30"/>
    <w:rsid w:val="00975F3C"/>
    <w:rsid w:val="009763AD"/>
    <w:rsid w:val="00976CE1"/>
    <w:rsid w:val="00977717"/>
    <w:rsid w:val="00980626"/>
    <w:rsid w:val="00980CE3"/>
    <w:rsid w:val="009810F9"/>
    <w:rsid w:val="00981197"/>
    <w:rsid w:val="009818C9"/>
    <w:rsid w:val="0098192B"/>
    <w:rsid w:val="00981F08"/>
    <w:rsid w:val="00981F67"/>
    <w:rsid w:val="00982107"/>
    <w:rsid w:val="00983215"/>
    <w:rsid w:val="0098367F"/>
    <w:rsid w:val="00983799"/>
    <w:rsid w:val="00984066"/>
    <w:rsid w:val="009842F7"/>
    <w:rsid w:val="00984BA0"/>
    <w:rsid w:val="009856FF"/>
    <w:rsid w:val="009858C0"/>
    <w:rsid w:val="00985E23"/>
    <w:rsid w:val="00987081"/>
    <w:rsid w:val="009879F4"/>
    <w:rsid w:val="00987CD1"/>
    <w:rsid w:val="00990575"/>
    <w:rsid w:val="00990826"/>
    <w:rsid w:val="00991629"/>
    <w:rsid w:val="009917B6"/>
    <w:rsid w:val="00991D22"/>
    <w:rsid w:val="009923B2"/>
    <w:rsid w:val="00992968"/>
    <w:rsid w:val="00992AE8"/>
    <w:rsid w:val="0099315B"/>
    <w:rsid w:val="009933FC"/>
    <w:rsid w:val="009937D1"/>
    <w:rsid w:val="00994BCE"/>
    <w:rsid w:val="00994E0D"/>
    <w:rsid w:val="00995B40"/>
    <w:rsid w:val="00995C5C"/>
    <w:rsid w:val="00995D90"/>
    <w:rsid w:val="00996395"/>
    <w:rsid w:val="009965CB"/>
    <w:rsid w:val="009966EE"/>
    <w:rsid w:val="00996FA0"/>
    <w:rsid w:val="009971A2"/>
    <w:rsid w:val="009972E3"/>
    <w:rsid w:val="00997EB7"/>
    <w:rsid w:val="009A0052"/>
    <w:rsid w:val="009A005D"/>
    <w:rsid w:val="009A00D4"/>
    <w:rsid w:val="009A0D5F"/>
    <w:rsid w:val="009A12FB"/>
    <w:rsid w:val="009A1368"/>
    <w:rsid w:val="009A1495"/>
    <w:rsid w:val="009A159A"/>
    <w:rsid w:val="009A1820"/>
    <w:rsid w:val="009A25D5"/>
    <w:rsid w:val="009A2A9B"/>
    <w:rsid w:val="009A2C89"/>
    <w:rsid w:val="009A2E24"/>
    <w:rsid w:val="009A4103"/>
    <w:rsid w:val="009A49C4"/>
    <w:rsid w:val="009A4BD7"/>
    <w:rsid w:val="009A5166"/>
    <w:rsid w:val="009A5B5F"/>
    <w:rsid w:val="009A5C09"/>
    <w:rsid w:val="009A5CD9"/>
    <w:rsid w:val="009A5EEA"/>
    <w:rsid w:val="009A6122"/>
    <w:rsid w:val="009A6BCB"/>
    <w:rsid w:val="009A6D21"/>
    <w:rsid w:val="009A7613"/>
    <w:rsid w:val="009B0490"/>
    <w:rsid w:val="009B0A4B"/>
    <w:rsid w:val="009B0B03"/>
    <w:rsid w:val="009B0B19"/>
    <w:rsid w:val="009B0B41"/>
    <w:rsid w:val="009B1066"/>
    <w:rsid w:val="009B1622"/>
    <w:rsid w:val="009B1C0B"/>
    <w:rsid w:val="009B1DD9"/>
    <w:rsid w:val="009B204C"/>
    <w:rsid w:val="009B21CD"/>
    <w:rsid w:val="009B2499"/>
    <w:rsid w:val="009B3374"/>
    <w:rsid w:val="009B367E"/>
    <w:rsid w:val="009B3BFC"/>
    <w:rsid w:val="009B5F7C"/>
    <w:rsid w:val="009B6257"/>
    <w:rsid w:val="009B6919"/>
    <w:rsid w:val="009B6AE6"/>
    <w:rsid w:val="009B6CD9"/>
    <w:rsid w:val="009B6D3A"/>
    <w:rsid w:val="009B6E75"/>
    <w:rsid w:val="009B7423"/>
    <w:rsid w:val="009B75DC"/>
    <w:rsid w:val="009C0D1A"/>
    <w:rsid w:val="009C1D50"/>
    <w:rsid w:val="009C2A3D"/>
    <w:rsid w:val="009C2C38"/>
    <w:rsid w:val="009C3A8F"/>
    <w:rsid w:val="009C3D46"/>
    <w:rsid w:val="009C4598"/>
    <w:rsid w:val="009C4A14"/>
    <w:rsid w:val="009C4CD8"/>
    <w:rsid w:val="009C5381"/>
    <w:rsid w:val="009C54CA"/>
    <w:rsid w:val="009C6591"/>
    <w:rsid w:val="009C69CF"/>
    <w:rsid w:val="009C6E35"/>
    <w:rsid w:val="009C6E82"/>
    <w:rsid w:val="009C7AFC"/>
    <w:rsid w:val="009C7B4C"/>
    <w:rsid w:val="009D00C4"/>
    <w:rsid w:val="009D096D"/>
    <w:rsid w:val="009D0A0C"/>
    <w:rsid w:val="009D0B6A"/>
    <w:rsid w:val="009D0F47"/>
    <w:rsid w:val="009D13D9"/>
    <w:rsid w:val="009D1931"/>
    <w:rsid w:val="009D22DF"/>
    <w:rsid w:val="009D2331"/>
    <w:rsid w:val="009D2AFD"/>
    <w:rsid w:val="009D37BD"/>
    <w:rsid w:val="009D4F55"/>
    <w:rsid w:val="009D5DC1"/>
    <w:rsid w:val="009D60DA"/>
    <w:rsid w:val="009D636A"/>
    <w:rsid w:val="009D6B8B"/>
    <w:rsid w:val="009D7295"/>
    <w:rsid w:val="009D7304"/>
    <w:rsid w:val="009D7FFD"/>
    <w:rsid w:val="009E04B8"/>
    <w:rsid w:val="009E08BF"/>
    <w:rsid w:val="009E0DC1"/>
    <w:rsid w:val="009E3112"/>
    <w:rsid w:val="009E363E"/>
    <w:rsid w:val="009E3C3C"/>
    <w:rsid w:val="009E4BA4"/>
    <w:rsid w:val="009E4C52"/>
    <w:rsid w:val="009E5208"/>
    <w:rsid w:val="009E5C27"/>
    <w:rsid w:val="009E5E5F"/>
    <w:rsid w:val="009E694F"/>
    <w:rsid w:val="009E6ADA"/>
    <w:rsid w:val="009E6EB2"/>
    <w:rsid w:val="009E71DA"/>
    <w:rsid w:val="009E73C9"/>
    <w:rsid w:val="009F0227"/>
    <w:rsid w:val="009F080A"/>
    <w:rsid w:val="009F13E4"/>
    <w:rsid w:val="009F2FD0"/>
    <w:rsid w:val="009F3274"/>
    <w:rsid w:val="009F337F"/>
    <w:rsid w:val="009F3699"/>
    <w:rsid w:val="009F4950"/>
    <w:rsid w:val="009F4FA5"/>
    <w:rsid w:val="009F5BC2"/>
    <w:rsid w:val="009F5C41"/>
    <w:rsid w:val="009F5D26"/>
    <w:rsid w:val="009F6356"/>
    <w:rsid w:val="009F6648"/>
    <w:rsid w:val="009F6BB1"/>
    <w:rsid w:val="009F7036"/>
    <w:rsid w:val="009F7B02"/>
    <w:rsid w:val="00A0073A"/>
    <w:rsid w:val="00A01392"/>
    <w:rsid w:val="00A015B3"/>
    <w:rsid w:val="00A021FF"/>
    <w:rsid w:val="00A02827"/>
    <w:rsid w:val="00A03032"/>
    <w:rsid w:val="00A037E9"/>
    <w:rsid w:val="00A0396E"/>
    <w:rsid w:val="00A03F51"/>
    <w:rsid w:val="00A04AFA"/>
    <w:rsid w:val="00A04C84"/>
    <w:rsid w:val="00A0592D"/>
    <w:rsid w:val="00A059AC"/>
    <w:rsid w:val="00A05A61"/>
    <w:rsid w:val="00A05BAC"/>
    <w:rsid w:val="00A05F43"/>
    <w:rsid w:val="00A0676E"/>
    <w:rsid w:val="00A0694B"/>
    <w:rsid w:val="00A06A15"/>
    <w:rsid w:val="00A0701B"/>
    <w:rsid w:val="00A07753"/>
    <w:rsid w:val="00A07D8F"/>
    <w:rsid w:val="00A07E05"/>
    <w:rsid w:val="00A105B4"/>
    <w:rsid w:val="00A10A5B"/>
    <w:rsid w:val="00A11CB5"/>
    <w:rsid w:val="00A11DC1"/>
    <w:rsid w:val="00A12030"/>
    <w:rsid w:val="00A1277C"/>
    <w:rsid w:val="00A1298C"/>
    <w:rsid w:val="00A12E07"/>
    <w:rsid w:val="00A12FA6"/>
    <w:rsid w:val="00A136DD"/>
    <w:rsid w:val="00A137C0"/>
    <w:rsid w:val="00A14F72"/>
    <w:rsid w:val="00A15C69"/>
    <w:rsid w:val="00A15C7F"/>
    <w:rsid w:val="00A15DED"/>
    <w:rsid w:val="00A15F5B"/>
    <w:rsid w:val="00A167CB"/>
    <w:rsid w:val="00A16C89"/>
    <w:rsid w:val="00A16D52"/>
    <w:rsid w:val="00A16EE6"/>
    <w:rsid w:val="00A17475"/>
    <w:rsid w:val="00A177AE"/>
    <w:rsid w:val="00A179FD"/>
    <w:rsid w:val="00A202A0"/>
    <w:rsid w:val="00A20434"/>
    <w:rsid w:val="00A2108E"/>
    <w:rsid w:val="00A2181B"/>
    <w:rsid w:val="00A21B57"/>
    <w:rsid w:val="00A21EA3"/>
    <w:rsid w:val="00A22564"/>
    <w:rsid w:val="00A229C0"/>
    <w:rsid w:val="00A232D9"/>
    <w:rsid w:val="00A239D1"/>
    <w:rsid w:val="00A251F1"/>
    <w:rsid w:val="00A25DA1"/>
    <w:rsid w:val="00A25F17"/>
    <w:rsid w:val="00A26410"/>
    <w:rsid w:val="00A27730"/>
    <w:rsid w:val="00A278F5"/>
    <w:rsid w:val="00A27D83"/>
    <w:rsid w:val="00A27F46"/>
    <w:rsid w:val="00A308B5"/>
    <w:rsid w:val="00A30FC0"/>
    <w:rsid w:val="00A3133A"/>
    <w:rsid w:val="00A31694"/>
    <w:rsid w:val="00A31915"/>
    <w:rsid w:val="00A31B15"/>
    <w:rsid w:val="00A3345A"/>
    <w:rsid w:val="00A34B50"/>
    <w:rsid w:val="00A353B0"/>
    <w:rsid w:val="00A3618C"/>
    <w:rsid w:val="00A36E42"/>
    <w:rsid w:val="00A36F92"/>
    <w:rsid w:val="00A37AE0"/>
    <w:rsid w:val="00A37F0E"/>
    <w:rsid w:val="00A4079F"/>
    <w:rsid w:val="00A40BF6"/>
    <w:rsid w:val="00A414FE"/>
    <w:rsid w:val="00A41854"/>
    <w:rsid w:val="00A42CFD"/>
    <w:rsid w:val="00A43128"/>
    <w:rsid w:val="00A436CA"/>
    <w:rsid w:val="00A439DC"/>
    <w:rsid w:val="00A43CF4"/>
    <w:rsid w:val="00A4407F"/>
    <w:rsid w:val="00A445DF"/>
    <w:rsid w:val="00A4473A"/>
    <w:rsid w:val="00A458E7"/>
    <w:rsid w:val="00A45ADF"/>
    <w:rsid w:val="00A45CC0"/>
    <w:rsid w:val="00A466A4"/>
    <w:rsid w:val="00A467C1"/>
    <w:rsid w:val="00A46998"/>
    <w:rsid w:val="00A46B2D"/>
    <w:rsid w:val="00A4733F"/>
    <w:rsid w:val="00A4786B"/>
    <w:rsid w:val="00A5027B"/>
    <w:rsid w:val="00A50668"/>
    <w:rsid w:val="00A50890"/>
    <w:rsid w:val="00A50C1C"/>
    <w:rsid w:val="00A51332"/>
    <w:rsid w:val="00A5141A"/>
    <w:rsid w:val="00A51833"/>
    <w:rsid w:val="00A519B6"/>
    <w:rsid w:val="00A52470"/>
    <w:rsid w:val="00A52D5B"/>
    <w:rsid w:val="00A5394C"/>
    <w:rsid w:val="00A53A1B"/>
    <w:rsid w:val="00A553A6"/>
    <w:rsid w:val="00A5574D"/>
    <w:rsid w:val="00A560D2"/>
    <w:rsid w:val="00A5622F"/>
    <w:rsid w:val="00A56663"/>
    <w:rsid w:val="00A56823"/>
    <w:rsid w:val="00A57DC6"/>
    <w:rsid w:val="00A60286"/>
    <w:rsid w:val="00A616D0"/>
    <w:rsid w:val="00A62132"/>
    <w:rsid w:val="00A62502"/>
    <w:rsid w:val="00A62B69"/>
    <w:rsid w:val="00A6430E"/>
    <w:rsid w:val="00A64FB9"/>
    <w:rsid w:val="00A6568F"/>
    <w:rsid w:val="00A65920"/>
    <w:rsid w:val="00A6624A"/>
    <w:rsid w:val="00A667DB"/>
    <w:rsid w:val="00A6699D"/>
    <w:rsid w:val="00A66EA2"/>
    <w:rsid w:val="00A6792B"/>
    <w:rsid w:val="00A67C1A"/>
    <w:rsid w:val="00A67C4F"/>
    <w:rsid w:val="00A70B0D"/>
    <w:rsid w:val="00A70B9E"/>
    <w:rsid w:val="00A7131D"/>
    <w:rsid w:val="00A71398"/>
    <w:rsid w:val="00A7146C"/>
    <w:rsid w:val="00A71AEF"/>
    <w:rsid w:val="00A721F5"/>
    <w:rsid w:val="00A7238D"/>
    <w:rsid w:val="00A728F4"/>
    <w:rsid w:val="00A72E83"/>
    <w:rsid w:val="00A730BD"/>
    <w:rsid w:val="00A73769"/>
    <w:rsid w:val="00A74DF9"/>
    <w:rsid w:val="00A74FC1"/>
    <w:rsid w:val="00A7515B"/>
    <w:rsid w:val="00A75C02"/>
    <w:rsid w:val="00A75EC3"/>
    <w:rsid w:val="00A76310"/>
    <w:rsid w:val="00A7662E"/>
    <w:rsid w:val="00A77E4A"/>
    <w:rsid w:val="00A80748"/>
    <w:rsid w:val="00A80900"/>
    <w:rsid w:val="00A80CC7"/>
    <w:rsid w:val="00A80FA9"/>
    <w:rsid w:val="00A81C73"/>
    <w:rsid w:val="00A8234C"/>
    <w:rsid w:val="00A82581"/>
    <w:rsid w:val="00A82745"/>
    <w:rsid w:val="00A83186"/>
    <w:rsid w:val="00A83509"/>
    <w:rsid w:val="00A83712"/>
    <w:rsid w:val="00A83981"/>
    <w:rsid w:val="00A8549C"/>
    <w:rsid w:val="00A86126"/>
    <w:rsid w:val="00A8646A"/>
    <w:rsid w:val="00A8653B"/>
    <w:rsid w:val="00A87958"/>
    <w:rsid w:val="00A87F00"/>
    <w:rsid w:val="00A91412"/>
    <w:rsid w:val="00A92212"/>
    <w:rsid w:val="00A926B0"/>
    <w:rsid w:val="00A9363C"/>
    <w:rsid w:val="00A93702"/>
    <w:rsid w:val="00A93B2B"/>
    <w:rsid w:val="00A94489"/>
    <w:rsid w:val="00A9496C"/>
    <w:rsid w:val="00A94FA5"/>
    <w:rsid w:val="00A95300"/>
    <w:rsid w:val="00A95420"/>
    <w:rsid w:val="00A957D6"/>
    <w:rsid w:val="00A95947"/>
    <w:rsid w:val="00A95BCE"/>
    <w:rsid w:val="00A95ED1"/>
    <w:rsid w:val="00A96568"/>
    <w:rsid w:val="00A9664C"/>
    <w:rsid w:val="00A969F0"/>
    <w:rsid w:val="00A971C5"/>
    <w:rsid w:val="00A976E9"/>
    <w:rsid w:val="00A97C25"/>
    <w:rsid w:val="00A97E8A"/>
    <w:rsid w:val="00AA090C"/>
    <w:rsid w:val="00AA0AC5"/>
    <w:rsid w:val="00AA14F5"/>
    <w:rsid w:val="00AA239A"/>
    <w:rsid w:val="00AA27FF"/>
    <w:rsid w:val="00AA29E0"/>
    <w:rsid w:val="00AA2FA9"/>
    <w:rsid w:val="00AA2FAA"/>
    <w:rsid w:val="00AA32B5"/>
    <w:rsid w:val="00AA363A"/>
    <w:rsid w:val="00AA3FD6"/>
    <w:rsid w:val="00AA4109"/>
    <w:rsid w:val="00AA43E4"/>
    <w:rsid w:val="00AA50BC"/>
    <w:rsid w:val="00AA5D47"/>
    <w:rsid w:val="00AA5DB4"/>
    <w:rsid w:val="00AA7572"/>
    <w:rsid w:val="00AA781B"/>
    <w:rsid w:val="00AA7A28"/>
    <w:rsid w:val="00AA7D45"/>
    <w:rsid w:val="00AB1BF4"/>
    <w:rsid w:val="00AB1C02"/>
    <w:rsid w:val="00AB2674"/>
    <w:rsid w:val="00AB2A06"/>
    <w:rsid w:val="00AB32F6"/>
    <w:rsid w:val="00AB39C0"/>
    <w:rsid w:val="00AB46BB"/>
    <w:rsid w:val="00AB4C86"/>
    <w:rsid w:val="00AB5670"/>
    <w:rsid w:val="00AB5FCE"/>
    <w:rsid w:val="00AB5FD0"/>
    <w:rsid w:val="00AB70A2"/>
    <w:rsid w:val="00AB7307"/>
    <w:rsid w:val="00AB791C"/>
    <w:rsid w:val="00AB7D34"/>
    <w:rsid w:val="00AC15FF"/>
    <w:rsid w:val="00AC1917"/>
    <w:rsid w:val="00AC38D0"/>
    <w:rsid w:val="00AC4450"/>
    <w:rsid w:val="00AC4877"/>
    <w:rsid w:val="00AC5620"/>
    <w:rsid w:val="00AC5693"/>
    <w:rsid w:val="00AC5CFF"/>
    <w:rsid w:val="00AC6C2B"/>
    <w:rsid w:val="00AC71ED"/>
    <w:rsid w:val="00AC7D64"/>
    <w:rsid w:val="00AD0540"/>
    <w:rsid w:val="00AD0616"/>
    <w:rsid w:val="00AD0C56"/>
    <w:rsid w:val="00AD0E03"/>
    <w:rsid w:val="00AD1075"/>
    <w:rsid w:val="00AD19B2"/>
    <w:rsid w:val="00AD3DA5"/>
    <w:rsid w:val="00AD4223"/>
    <w:rsid w:val="00AD42BA"/>
    <w:rsid w:val="00AD4320"/>
    <w:rsid w:val="00AD4392"/>
    <w:rsid w:val="00AD4907"/>
    <w:rsid w:val="00AD561B"/>
    <w:rsid w:val="00AD5AB3"/>
    <w:rsid w:val="00AD5B6B"/>
    <w:rsid w:val="00AD5C64"/>
    <w:rsid w:val="00AD5E57"/>
    <w:rsid w:val="00AD610C"/>
    <w:rsid w:val="00AD67F2"/>
    <w:rsid w:val="00AD6A56"/>
    <w:rsid w:val="00AE0AE7"/>
    <w:rsid w:val="00AE0F0A"/>
    <w:rsid w:val="00AE113E"/>
    <w:rsid w:val="00AE2AB8"/>
    <w:rsid w:val="00AE3242"/>
    <w:rsid w:val="00AE327C"/>
    <w:rsid w:val="00AE37F9"/>
    <w:rsid w:val="00AE38AE"/>
    <w:rsid w:val="00AE3EB4"/>
    <w:rsid w:val="00AE40DC"/>
    <w:rsid w:val="00AE44AD"/>
    <w:rsid w:val="00AE4517"/>
    <w:rsid w:val="00AE55DA"/>
    <w:rsid w:val="00AE57C4"/>
    <w:rsid w:val="00AE6CA1"/>
    <w:rsid w:val="00AE773B"/>
    <w:rsid w:val="00AF05C1"/>
    <w:rsid w:val="00AF0C3B"/>
    <w:rsid w:val="00AF1681"/>
    <w:rsid w:val="00AF267F"/>
    <w:rsid w:val="00AF29CE"/>
    <w:rsid w:val="00AF2A02"/>
    <w:rsid w:val="00AF2C62"/>
    <w:rsid w:val="00AF35FD"/>
    <w:rsid w:val="00AF37AC"/>
    <w:rsid w:val="00AF3D56"/>
    <w:rsid w:val="00AF4814"/>
    <w:rsid w:val="00AF4BC0"/>
    <w:rsid w:val="00AF55C1"/>
    <w:rsid w:val="00AF565A"/>
    <w:rsid w:val="00AF5D1A"/>
    <w:rsid w:val="00AF642C"/>
    <w:rsid w:val="00AF650E"/>
    <w:rsid w:val="00AF735B"/>
    <w:rsid w:val="00AF78CA"/>
    <w:rsid w:val="00B005DB"/>
    <w:rsid w:val="00B0091C"/>
    <w:rsid w:val="00B00DD8"/>
    <w:rsid w:val="00B010CF"/>
    <w:rsid w:val="00B012AD"/>
    <w:rsid w:val="00B0172D"/>
    <w:rsid w:val="00B01F58"/>
    <w:rsid w:val="00B021FE"/>
    <w:rsid w:val="00B03594"/>
    <w:rsid w:val="00B035F2"/>
    <w:rsid w:val="00B04C84"/>
    <w:rsid w:val="00B050D8"/>
    <w:rsid w:val="00B051E3"/>
    <w:rsid w:val="00B05978"/>
    <w:rsid w:val="00B05D3A"/>
    <w:rsid w:val="00B06FAA"/>
    <w:rsid w:val="00B07184"/>
    <w:rsid w:val="00B07291"/>
    <w:rsid w:val="00B0762A"/>
    <w:rsid w:val="00B07B06"/>
    <w:rsid w:val="00B07E05"/>
    <w:rsid w:val="00B07E99"/>
    <w:rsid w:val="00B1132F"/>
    <w:rsid w:val="00B117FA"/>
    <w:rsid w:val="00B11CAA"/>
    <w:rsid w:val="00B12C7E"/>
    <w:rsid w:val="00B13FFA"/>
    <w:rsid w:val="00B1444F"/>
    <w:rsid w:val="00B14580"/>
    <w:rsid w:val="00B14D88"/>
    <w:rsid w:val="00B14E58"/>
    <w:rsid w:val="00B15BA8"/>
    <w:rsid w:val="00B15D77"/>
    <w:rsid w:val="00B1612B"/>
    <w:rsid w:val="00B164EC"/>
    <w:rsid w:val="00B1666D"/>
    <w:rsid w:val="00B16887"/>
    <w:rsid w:val="00B16B52"/>
    <w:rsid w:val="00B174D6"/>
    <w:rsid w:val="00B17525"/>
    <w:rsid w:val="00B20175"/>
    <w:rsid w:val="00B205D0"/>
    <w:rsid w:val="00B20C5C"/>
    <w:rsid w:val="00B20CE3"/>
    <w:rsid w:val="00B21029"/>
    <w:rsid w:val="00B21509"/>
    <w:rsid w:val="00B2166F"/>
    <w:rsid w:val="00B21819"/>
    <w:rsid w:val="00B21CAA"/>
    <w:rsid w:val="00B21E24"/>
    <w:rsid w:val="00B2306A"/>
    <w:rsid w:val="00B23C76"/>
    <w:rsid w:val="00B23D38"/>
    <w:rsid w:val="00B23EA1"/>
    <w:rsid w:val="00B23F6F"/>
    <w:rsid w:val="00B24271"/>
    <w:rsid w:val="00B245D7"/>
    <w:rsid w:val="00B25390"/>
    <w:rsid w:val="00B25487"/>
    <w:rsid w:val="00B264C0"/>
    <w:rsid w:val="00B26A8B"/>
    <w:rsid w:val="00B26B47"/>
    <w:rsid w:val="00B275E9"/>
    <w:rsid w:val="00B2765B"/>
    <w:rsid w:val="00B3071A"/>
    <w:rsid w:val="00B308D6"/>
    <w:rsid w:val="00B30C72"/>
    <w:rsid w:val="00B312ED"/>
    <w:rsid w:val="00B312EE"/>
    <w:rsid w:val="00B31541"/>
    <w:rsid w:val="00B317C1"/>
    <w:rsid w:val="00B32072"/>
    <w:rsid w:val="00B329B8"/>
    <w:rsid w:val="00B32C01"/>
    <w:rsid w:val="00B32FEA"/>
    <w:rsid w:val="00B33E64"/>
    <w:rsid w:val="00B346D7"/>
    <w:rsid w:val="00B34B54"/>
    <w:rsid w:val="00B350A3"/>
    <w:rsid w:val="00B367EC"/>
    <w:rsid w:val="00B36B8D"/>
    <w:rsid w:val="00B36E60"/>
    <w:rsid w:val="00B372F4"/>
    <w:rsid w:val="00B3734B"/>
    <w:rsid w:val="00B37CE4"/>
    <w:rsid w:val="00B400F8"/>
    <w:rsid w:val="00B4073A"/>
    <w:rsid w:val="00B41653"/>
    <w:rsid w:val="00B41AE4"/>
    <w:rsid w:val="00B420D8"/>
    <w:rsid w:val="00B42160"/>
    <w:rsid w:val="00B42608"/>
    <w:rsid w:val="00B42B38"/>
    <w:rsid w:val="00B42C45"/>
    <w:rsid w:val="00B4347B"/>
    <w:rsid w:val="00B438B6"/>
    <w:rsid w:val="00B446DD"/>
    <w:rsid w:val="00B449D2"/>
    <w:rsid w:val="00B44AC7"/>
    <w:rsid w:val="00B453AC"/>
    <w:rsid w:val="00B459E2"/>
    <w:rsid w:val="00B46224"/>
    <w:rsid w:val="00B46A35"/>
    <w:rsid w:val="00B470AF"/>
    <w:rsid w:val="00B47215"/>
    <w:rsid w:val="00B4769B"/>
    <w:rsid w:val="00B47895"/>
    <w:rsid w:val="00B47FF2"/>
    <w:rsid w:val="00B506E6"/>
    <w:rsid w:val="00B5163A"/>
    <w:rsid w:val="00B5191F"/>
    <w:rsid w:val="00B519CD"/>
    <w:rsid w:val="00B51B53"/>
    <w:rsid w:val="00B51D88"/>
    <w:rsid w:val="00B522A6"/>
    <w:rsid w:val="00B539D3"/>
    <w:rsid w:val="00B53AB4"/>
    <w:rsid w:val="00B54056"/>
    <w:rsid w:val="00B547F1"/>
    <w:rsid w:val="00B54FCB"/>
    <w:rsid w:val="00B55B02"/>
    <w:rsid w:val="00B561B4"/>
    <w:rsid w:val="00B570C2"/>
    <w:rsid w:val="00B57163"/>
    <w:rsid w:val="00B57E95"/>
    <w:rsid w:val="00B57F55"/>
    <w:rsid w:val="00B57F95"/>
    <w:rsid w:val="00B60A07"/>
    <w:rsid w:val="00B60B8B"/>
    <w:rsid w:val="00B617E8"/>
    <w:rsid w:val="00B6194D"/>
    <w:rsid w:val="00B61C0A"/>
    <w:rsid w:val="00B627B9"/>
    <w:rsid w:val="00B63129"/>
    <w:rsid w:val="00B6331B"/>
    <w:rsid w:val="00B643B4"/>
    <w:rsid w:val="00B643DF"/>
    <w:rsid w:val="00B64EA0"/>
    <w:rsid w:val="00B668F0"/>
    <w:rsid w:val="00B66B84"/>
    <w:rsid w:val="00B66F39"/>
    <w:rsid w:val="00B67561"/>
    <w:rsid w:val="00B67605"/>
    <w:rsid w:val="00B678DD"/>
    <w:rsid w:val="00B701FF"/>
    <w:rsid w:val="00B70777"/>
    <w:rsid w:val="00B70DD7"/>
    <w:rsid w:val="00B7158D"/>
    <w:rsid w:val="00B718F5"/>
    <w:rsid w:val="00B7194C"/>
    <w:rsid w:val="00B71B08"/>
    <w:rsid w:val="00B71CC5"/>
    <w:rsid w:val="00B71D6A"/>
    <w:rsid w:val="00B727CD"/>
    <w:rsid w:val="00B72B68"/>
    <w:rsid w:val="00B72C69"/>
    <w:rsid w:val="00B73679"/>
    <w:rsid w:val="00B7386D"/>
    <w:rsid w:val="00B73B72"/>
    <w:rsid w:val="00B74E94"/>
    <w:rsid w:val="00B74F50"/>
    <w:rsid w:val="00B75315"/>
    <w:rsid w:val="00B75A77"/>
    <w:rsid w:val="00B75BB4"/>
    <w:rsid w:val="00B7603D"/>
    <w:rsid w:val="00B76FA4"/>
    <w:rsid w:val="00B770DC"/>
    <w:rsid w:val="00B7776D"/>
    <w:rsid w:val="00B7791A"/>
    <w:rsid w:val="00B77C05"/>
    <w:rsid w:val="00B77C55"/>
    <w:rsid w:val="00B80D58"/>
    <w:rsid w:val="00B81DD6"/>
    <w:rsid w:val="00B820DD"/>
    <w:rsid w:val="00B8212E"/>
    <w:rsid w:val="00B82B14"/>
    <w:rsid w:val="00B82B17"/>
    <w:rsid w:val="00B82EAE"/>
    <w:rsid w:val="00B83D50"/>
    <w:rsid w:val="00B8421B"/>
    <w:rsid w:val="00B8495A"/>
    <w:rsid w:val="00B8504D"/>
    <w:rsid w:val="00B8558B"/>
    <w:rsid w:val="00B8588D"/>
    <w:rsid w:val="00B865E7"/>
    <w:rsid w:val="00B86BE1"/>
    <w:rsid w:val="00B87455"/>
    <w:rsid w:val="00B87DDF"/>
    <w:rsid w:val="00B909A3"/>
    <w:rsid w:val="00B90A41"/>
    <w:rsid w:val="00B91E36"/>
    <w:rsid w:val="00B92572"/>
    <w:rsid w:val="00B926E4"/>
    <w:rsid w:val="00B927D9"/>
    <w:rsid w:val="00B92DC1"/>
    <w:rsid w:val="00B93D84"/>
    <w:rsid w:val="00B94618"/>
    <w:rsid w:val="00B94B31"/>
    <w:rsid w:val="00B94E45"/>
    <w:rsid w:val="00B953D9"/>
    <w:rsid w:val="00B95E80"/>
    <w:rsid w:val="00B95EEC"/>
    <w:rsid w:val="00B966BF"/>
    <w:rsid w:val="00B96B1D"/>
    <w:rsid w:val="00B96F66"/>
    <w:rsid w:val="00B97817"/>
    <w:rsid w:val="00B97E26"/>
    <w:rsid w:val="00BA03D1"/>
    <w:rsid w:val="00BA0D07"/>
    <w:rsid w:val="00BA1B98"/>
    <w:rsid w:val="00BA1FFE"/>
    <w:rsid w:val="00BA23FD"/>
    <w:rsid w:val="00BA32C9"/>
    <w:rsid w:val="00BA35E0"/>
    <w:rsid w:val="00BA3F08"/>
    <w:rsid w:val="00BA4027"/>
    <w:rsid w:val="00BA44E4"/>
    <w:rsid w:val="00BA4852"/>
    <w:rsid w:val="00BA53E0"/>
    <w:rsid w:val="00BA557F"/>
    <w:rsid w:val="00BA59BB"/>
    <w:rsid w:val="00BA5A76"/>
    <w:rsid w:val="00BA5B1D"/>
    <w:rsid w:val="00BA5E8D"/>
    <w:rsid w:val="00BA6253"/>
    <w:rsid w:val="00BA661C"/>
    <w:rsid w:val="00BA6671"/>
    <w:rsid w:val="00BA6745"/>
    <w:rsid w:val="00BA7A08"/>
    <w:rsid w:val="00BB18F3"/>
    <w:rsid w:val="00BB1A8F"/>
    <w:rsid w:val="00BB1C2B"/>
    <w:rsid w:val="00BB1F38"/>
    <w:rsid w:val="00BB22F0"/>
    <w:rsid w:val="00BB2598"/>
    <w:rsid w:val="00BB27C3"/>
    <w:rsid w:val="00BB335F"/>
    <w:rsid w:val="00BB3642"/>
    <w:rsid w:val="00BB3CC6"/>
    <w:rsid w:val="00BB3E22"/>
    <w:rsid w:val="00BB4016"/>
    <w:rsid w:val="00BB414B"/>
    <w:rsid w:val="00BB437C"/>
    <w:rsid w:val="00BB58CD"/>
    <w:rsid w:val="00BB6474"/>
    <w:rsid w:val="00BB7114"/>
    <w:rsid w:val="00BB7689"/>
    <w:rsid w:val="00BC012E"/>
    <w:rsid w:val="00BC088B"/>
    <w:rsid w:val="00BC093F"/>
    <w:rsid w:val="00BC1009"/>
    <w:rsid w:val="00BC111F"/>
    <w:rsid w:val="00BC1502"/>
    <w:rsid w:val="00BC18E0"/>
    <w:rsid w:val="00BC2168"/>
    <w:rsid w:val="00BC2C52"/>
    <w:rsid w:val="00BC312E"/>
    <w:rsid w:val="00BC499A"/>
    <w:rsid w:val="00BC4A0A"/>
    <w:rsid w:val="00BC4C50"/>
    <w:rsid w:val="00BC4FF8"/>
    <w:rsid w:val="00BC5525"/>
    <w:rsid w:val="00BC55BA"/>
    <w:rsid w:val="00BC568D"/>
    <w:rsid w:val="00BC5A45"/>
    <w:rsid w:val="00BC5E72"/>
    <w:rsid w:val="00BC6423"/>
    <w:rsid w:val="00BC6A52"/>
    <w:rsid w:val="00BC6D79"/>
    <w:rsid w:val="00BC73C2"/>
    <w:rsid w:val="00BC76A0"/>
    <w:rsid w:val="00BC77AA"/>
    <w:rsid w:val="00BD30B9"/>
    <w:rsid w:val="00BD355A"/>
    <w:rsid w:val="00BD4A97"/>
    <w:rsid w:val="00BD5418"/>
    <w:rsid w:val="00BD6102"/>
    <w:rsid w:val="00BD6157"/>
    <w:rsid w:val="00BD63C8"/>
    <w:rsid w:val="00BD648D"/>
    <w:rsid w:val="00BD6D02"/>
    <w:rsid w:val="00BD70A9"/>
    <w:rsid w:val="00BD790C"/>
    <w:rsid w:val="00BE069E"/>
    <w:rsid w:val="00BE0818"/>
    <w:rsid w:val="00BE10F6"/>
    <w:rsid w:val="00BE194D"/>
    <w:rsid w:val="00BE2C07"/>
    <w:rsid w:val="00BE33BC"/>
    <w:rsid w:val="00BE3498"/>
    <w:rsid w:val="00BE3605"/>
    <w:rsid w:val="00BE39A7"/>
    <w:rsid w:val="00BE56BE"/>
    <w:rsid w:val="00BE6BCF"/>
    <w:rsid w:val="00BF0010"/>
    <w:rsid w:val="00BF01E2"/>
    <w:rsid w:val="00BF11D9"/>
    <w:rsid w:val="00BF18B8"/>
    <w:rsid w:val="00BF1A76"/>
    <w:rsid w:val="00BF1B5B"/>
    <w:rsid w:val="00BF1BE7"/>
    <w:rsid w:val="00BF1BEE"/>
    <w:rsid w:val="00BF1ECA"/>
    <w:rsid w:val="00BF249B"/>
    <w:rsid w:val="00BF2931"/>
    <w:rsid w:val="00BF33C0"/>
    <w:rsid w:val="00BF35FF"/>
    <w:rsid w:val="00BF37B5"/>
    <w:rsid w:val="00BF39F2"/>
    <w:rsid w:val="00BF3EC6"/>
    <w:rsid w:val="00BF459E"/>
    <w:rsid w:val="00BF4C5B"/>
    <w:rsid w:val="00BF5874"/>
    <w:rsid w:val="00BF5FA7"/>
    <w:rsid w:val="00BF613F"/>
    <w:rsid w:val="00BF6560"/>
    <w:rsid w:val="00BF6719"/>
    <w:rsid w:val="00BF68F8"/>
    <w:rsid w:val="00BF6954"/>
    <w:rsid w:val="00BF6A29"/>
    <w:rsid w:val="00BF6E28"/>
    <w:rsid w:val="00BF7AC8"/>
    <w:rsid w:val="00BF7BFE"/>
    <w:rsid w:val="00C009A0"/>
    <w:rsid w:val="00C00D20"/>
    <w:rsid w:val="00C0163F"/>
    <w:rsid w:val="00C01ACE"/>
    <w:rsid w:val="00C01E03"/>
    <w:rsid w:val="00C029BE"/>
    <w:rsid w:val="00C02A84"/>
    <w:rsid w:val="00C02BB4"/>
    <w:rsid w:val="00C02E49"/>
    <w:rsid w:val="00C02F47"/>
    <w:rsid w:val="00C0349D"/>
    <w:rsid w:val="00C03968"/>
    <w:rsid w:val="00C03A9E"/>
    <w:rsid w:val="00C03BE2"/>
    <w:rsid w:val="00C03C97"/>
    <w:rsid w:val="00C04458"/>
    <w:rsid w:val="00C045A5"/>
    <w:rsid w:val="00C04B0E"/>
    <w:rsid w:val="00C04DBE"/>
    <w:rsid w:val="00C053E1"/>
    <w:rsid w:val="00C057F9"/>
    <w:rsid w:val="00C05D47"/>
    <w:rsid w:val="00C06D15"/>
    <w:rsid w:val="00C06FBF"/>
    <w:rsid w:val="00C073C1"/>
    <w:rsid w:val="00C07839"/>
    <w:rsid w:val="00C07CAA"/>
    <w:rsid w:val="00C10BD7"/>
    <w:rsid w:val="00C11077"/>
    <w:rsid w:val="00C114B9"/>
    <w:rsid w:val="00C118DC"/>
    <w:rsid w:val="00C11A55"/>
    <w:rsid w:val="00C11E92"/>
    <w:rsid w:val="00C12218"/>
    <w:rsid w:val="00C122C7"/>
    <w:rsid w:val="00C12462"/>
    <w:rsid w:val="00C1293C"/>
    <w:rsid w:val="00C12A48"/>
    <w:rsid w:val="00C12AEB"/>
    <w:rsid w:val="00C12C9E"/>
    <w:rsid w:val="00C1387A"/>
    <w:rsid w:val="00C138F1"/>
    <w:rsid w:val="00C13A23"/>
    <w:rsid w:val="00C13A86"/>
    <w:rsid w:val="00C13AC8"/>
    <w:rsid w:val="00C13E83"/>
    <w:rsid w:val="00C143AE"/>
    <w:rsid w:val="00C16502"/>
    <w:rsid w:val="00C17387"/>
    <w:rsid w:val="00C17388"/>
    <w:rsid w:val="00C17D24"/>
    <w:rsid w:val="00C20301"/>
    <w:rsid w:val="00C20484"/>
    <w:rsid w:val="00C204E1"/>
    <w:rsid w:val="00C2085F"/>
    <w:rsid w:val="00C20D5F"/>
    <w:rsid w:val="00C212BE"/>
    <w:rsid w:val="00C21B59"/>
    <w:rsid w:val="00C22159"/>
    <w:rsid w:val="00C22214"/>
    <w:rsid w:val="00C22556"/>
    <w:rsid w:val="00C22612"/>
    <w:rsid w:val="00C22993"/>
    <w:rsid w:val="00C22BBB"/>
    <w:rsid w:val="00C22C4D"/>
    <w:rsid w:val="00C2357F"/>
    <w:rsid w:val="00C241AA"/>
    <w:rsid w:val="00C24229"/>
    <w:rsid w:val="00C2503D"/>
    <w:rsid w:val="00C25212"/>
    <w:rsid w:val="00C25A3C"/>
    <w:rsid w:val="00C274A2"/>
    <w:rsid w:val="00C2753C"/>
    <w:rsid w:val="00C27622"/>
    <w:rsid w:val="00C30185"/>
    <w:rsid w:val="00C304CF"/>
    <w:rsid w:val="00C30D64"/>
    <w:rsid w:val="00C31288"/>
    <w:rsid w:val="00C31715"/>
    <w:rsid w:val="00C31C95"/>
    <w:rsid w:val="00C32006"/>
    <w:rsid w:val="00C322C1"/>
    <w:rsid w:val="00C32428"/>
    <w:rsid w:val="00C32584"/>
    <w:rsid w:val="00C325D9"/>
    <w:rsid w:val="00C33254"/>
    <w:rsid w:val="00C33E38"/>
    <w:rsid w:val="00C34582"/>
    <w:rsid w:val="00C34AD0"/>
    <w:rsid w:val="00C34E87"/>
    <w:rsid w:val="00C35003"/>
    <w:rsid w:val="00C35043"/>
    <w:rsid w:val="00C35BEC"/>
    <w:rsid w:val="00C35D44"/>
    <w:rsid w:val="00C372EB"/>
    <w:rsid w:val="00C3784A"/>
    <w:rsid w:val="00C37C4A"/>
    <w:rsid w:val="00C4072A"/>
    <w:rsid w:val="00C41134"/>
    <w:rsid w:val="00C4122F"/>
    <w:rsid w:val="00C419E3"/>
    <w:rsid w:val="00C41C22"/>
    <w:rsid w:val="00C41D6B"/>
    <w:rsid w:val="00C42BF7"/>
    <w:rsid w:val="00C44C56"/>
    <w:rsid w:val="00C44EE0"/>
    <w:rsid w:val="00C4540F"/>
    <w:rsid w:val="00C45BCA"/>
    <w:rsid w:val="00C45FCC"/>
    <w:rsid w:val="00C46107"/>
    <w:rsid w:val="00C461F6"/>
    <w:rsid w:val="00C463D6"/>
    <w:rsid w:val="00C4679A"/>
    <w:rsid w:val="00C47C61"/>
    <w:rsid w:val="00C50024"/>
    <w:rsid w:val="00C50A38"/>
    <w:rsid w:val="00C513A3"/>
    <w:rsid w:val="00C51945"/>
    <w:rsid w:val="00C52951"/>
    <w:rsid w:val="00C53AF8"/>
    <w:rsid w:val="00C54FA7"/>
    <w:rsid w:val="00C5542E"/>
    <w:rsid w:val="00C5589D"/>
    <w:rsid w:val="00C55D4A"/>
    <w:rsid w:val="00C55EC2"/>
    <w:rsid w:val="00C568F8"/>
    <w:rsid w:val="00C56D3D"/>
    <w:rsid w:val="00C57201"/>
    <w:rsid w:val="00C5742A"/>
    <w:rsid w:val="00C57541"/>
    <w:rsid w:val="00C57FC5"/>
    <w:rsid w:val="00C60095"/>
    <w:rsid w:val="00C600F4"/>
    <w:rsid w:val="00C6105A"/>
    <w:rsid w:val="00C611AD"/>
    <w:rsid w:val="00C612C8"/>
    <w:rsid w:val="00C61AAC"/>
    <w:rsid w:val="00C624E4"/>
    <w:rsid w:val="00C6255B"/>
    <w:rsid w:val="00C62CF1"/>
    <w:rsid w:val="00C63101"/>
    <w:rsid w:val="00C6331D"/>
    <w:rsid w:val="00C63D48"/>
    <w:rsid w:val="00C63DD3"/>
    <w:rsid w:val="00C644F7"/>
    <w:rsid w:val="00C6487E"/>
    <w:rsid w:val="00C64A57"/>
    <w:rsid w:val="00C651E4"/>
    <w:rsid w:val="00C656D6"/>
    <w:rsid w:val="00C65983"/>
    <w:rsid w:val="00C65B49"/>
    <w:rsid w:val="00C65F5F"/>
    <w:rsid w:val="00C669FF"/>
    <w:rsid w:val="00C67B49"/>
    <w:rsid w:val="00C70CE5"/>
    <w:rsid w:val="00C7177F"/>
    <w:rsid w:val="00C71DE2"/>
    <w:rsid w:val="00C729D8"/>
    <w:rsid w:val="00C72AAE"/>
    <w:rsid w:val="00C7353A"/>
    <w:rsid w:val="00C739AC"/>
    <w:rsid w:val="00C73A8F"/>
    <w:rsid w:val="00C7457A"/>
    <w:rsid w:val="00C74809"/>
    <w:rsid w:val="00C74F8F"/>
    <w:rsid w:val="00C75BD5"/>
    <w:rsid w:val="00C75F0D"/>
    <w:rsid w:val="00C7631B"/>
    <w:rsid w:val="00C772ED"/>
    <w:rsid w:val="00C77B6B"/>
    <w:rsid w:val="00C77F92"/>
    <w:rsid w:val="00C80A20"/>
    <w:rsid w:val="00C80C85"/>
    <w:rsid w:val="00C80E22"/>
    <w:rsid w:val="00C81061"/>
    <w:rsid w:val="00C8114B"/>
    <w:rsid w:val="00C811C0"/>
    <w:rsid w:val="00C81962"/>
    <w:rsid w:val="00C81BE8"/>
    <w:rsid w:val="00C81DE4"/>
    <w:rsid w:val="00C823E3"/>
    <w:rsid w:val="00C83667"/>
    <w:rsid w:val="00C83CD7"/>
    <w:rsid w:val="00C84400"/>
    <w:rsid w:val="00C84452"/>
    <w:rsid w:val="00C844E2"/>
    <w:rsid w:val="00C84B56"/>
    <w:rsid w:val="00C84B67"/>
    <w:rsid w:val="00C84E3D"/>
    <w:rsid w:val="00C85605"/>
    <w:rsid w:val="00C85913"/>
    <w:rsid w:val="00C85DCF"/>
    <w:rsid w:val="00C86959"/>
    <w:rsid w:val="00C87305"/>
    <w:rsid w:val="00C87E36"/>
    <w:rsid w:val="00C9026F"/>
    <w:rsid w:val="00C902A9"/>
    <w:rsid w:val="00C90BBE"/>
    <w:rsid w:val="00C9143C"/>
    <w:rsid w:val="00C91949"/>
    <w:rsid w:val="00C91AA8"/>
    <w:rsid w:val="00C91AB5"/>
    <w:rsid w:val="00C91C87"/>
    <w:rsid w:val="00C91D73"/>
    <w:rsid w:val="00C91F68"/>
    <w:rsid w:val="00C9244E"/>
    <w:rsid w:val="00C925CA"/>
    <w:rsid w:val="00C9265A"/>
    <w:rsid w:val="00C9322E"/>
    <w:rsid w:val="00C933FC"/>
    <w:rsid w:val="00C93451"/>
    <w:rsid w:val="00C9387E"/>
    <w:rsid w:val="00C93AAF"/>
    <w:rsid w:val="00C94402"/>
    <w:rsid w:val="00C94728"/>
    <w:rsid w:val="00C94769"/>
    <w:rsid w:val="00C94AD7"/>
    <w:rsid w:val="00C94C34"/>
    <w:rsid w:val="00C94EC7"/>
    <w:rsid w:val="00C95096"/>
    <w:rsid w:val="00C95189"/>
    <w:rsid w:val="00C95AE2"/>
    <w:rsid w:val="00C96214"/>
    <w:rsid w:val="00C9641A"/>
    <w:rsid w:val="00C96DB8"/>
    <w:rsid w:val="00C96DF4"/>
    <w:rsid w:val="00C9776D"/>
    <w:rsid w:val="00C97CFE"/>
    <w:rsid w:val="00C97D5E"/>
    <w:rsid w:val="00CA01F2"/>
    <w:rsid w:val="00CA05AC"/>
    <w:rsid w:val="00CA0697"/>
    <w:rsid w:val="00CA14E6"/>
    <w:rsid w:val="00CA2876"/>
    <w:rsid w:val="00CA2906"/>
    <w:rsid w:val="00CA294C"/>
    <w:rsid w:val="00CA2AB5"/>
    <w:rsid w:val="00CA2C3C"/>
    <w:rsid w:val="00CA2DB8"/>
    <w:rsid w:val="00CA3680"/>
    <w:rsid w:val="00CA3806"/>
    <w:rsid w:val="00CA3A03"/>
    <w:rsid w:val="00CA3F12"/>
    <w:rsid w:val="00CA3FA2"/>
    <w:rsid w:val="00CA4168"/>
    <w:rsid w:val="00CA44B8"/>
    <w:rsid w:val="00CA571A"/>
    <w:rsid w:val="00CA5927"/>
    <w:rsid w:val="00CA6AD7"/>
    <w:rsid w:val="00CA6B86"/>
    <w:rsid w:val="00CA76BD"/>
    <w:rsid w:val="00CB11EB"/>
    <w:rsid w:val="00CB12BB"/>
    <w:rsid w:val="00CB22EE"/>
    <w:rsid w:val="00CB23FA"/>
    <w:rsid w:val="00CB2A90"/>
    <w:rsid w:val="00CB2B6B"/>
    <w:rsid w:val="00CB2C8F"/>
    <w:rsid w:val="00CB2D8C"/>
    <w:rsid w:val="00CB30F6"/>
    <w:rsid w:val="00CB3C20"/>
    <w:rsid w:val="00CB3CDD"/>
    <w:rsid w:val="00CB430A"/>
    <w:rsid w:val="00CB465E"/>
    <w:rsid w:val="00CB492A"/>
    <w:rsid w:val="00CB4A83"/>
    <w:rsid w:val="00CB5870"/>
    <w:rsid w:val="00CB5E75"/>
    <w:rsid w:val="00CB60CE"/>
    <w:rsid w:val="00CB60D3"/>
    <w:rsid w:val="00CB768E"/>
    <w:rsid w:val="00CC0772"/>
    <w:rsid w:val="00CC0ADB"/>
    <w:rsid w:val="00CC1564"/>
    <w:rsid w:val="00CC1B2B"/>
    <w:rsid w:val="00CC1F3B"/>
    <w:rsid w:val="00CC26F1"/>
    <w:rsid w:val="00CC33C9"/>
    <w:rsid w:val="00CC405F"/>
    <w:rsid w:val="00CC40C5"/>
    <w:rsid w:val="00CC4286"/>
    <w:rsid w:val="00CC457B"/>
    <w:rsid w:val="00CC458B"/>
    <w:rsid w:val="00CC4EC6"/>
    <w:rsid w:val="00CC543C"/>
    <w:rsid w:val="00CC6328"/>
    <w:rsid w:val="00CC6E0F"/>
    <w:rsid w:val="00CC6E4D"/>
    <w:rsid w:val="00CC7A5B"/>
    <w:rsid w:val="00CC7E1E"/>
    <w:rsid w:val="00CC7F62"/>
    <w:rsid w:val="00CD0175"/>
    <w:rsid w:val="00CD0C2E"/>
    <w:rsid w:val="00CD1EB7"/>
    <w:rsid w:val="00CD2C41"/>
    <w:rsid w:val="00CD3522"/>
    <w:rsid w:val="00CD36BD"/>
    <w:rsid w:val="00CD3E97"/>
    <w:rsid w:val="00CD4E99"/>
    <w:rsid w:val="00CD57E9"/>
    <w:rsid w:val="00CD61C0"/>
    <w:rsid w:val="00CD6569"/>
    <w:rsid w:val="00CD67D7"/>
    <w:rsid w:val="00CD6E20"/>
    <w:rsid w:val="00CD6FD7"/>
    <w:rsid w:val="00CD7A1D"/>
    <w:rsid w:val="00CD7E46"/>
    <w:rsid w:val="00CD7EEE"/>
    <w:rsid w:val="00CE0358"/>
    <w:rsid w:val="00CE05FC"/>
    <w:rsid w:val="00CE09C2"/>
    <w:rsid w:val="00CE0C23"/>
    <w:rsid w:val="00CE1090"/>
    <w:rsid w:val="00CE128C"/>
    <w:rsid w:val="00CE14D5"/>
    <w:rsid w:val="00CE17E2"/>
    <w:rsid w:val="00CE1F35"/>
    <w:rsid w:val="00CE3065"/>
    <w:rsid w:val="00CE3847"/>
    <w:rsid w:val="00CE3F0A"/>
    <w:rsid w:val="00CE3F29"/>
    <w:rsid w:val="00CE3FE7"/>
    <w:rsid w:val="00CE4656"/>
    <w:rsid w:val="00CE47CB"/>
    <w:rsid w:val="00CE4B61"/>
    <w:rsid w:val="00CE5B93"/>
    <w:rsid w:val="00CE5CE5"/>
    <w:rsid w:val="00CE61F3"/>
    <w:rsid w:val="00CE641A"/>
    <w:rsid w:val="00CE6D34"/>
    <w:rsid w:val="00CE705E"/>
    <w:rsid w:val="00CE7411"/>
    <w:rsid w:val="00CE7A2B"/>
    <w:rsid w:val="00CF00AE"/>
    <w:rsid w:val="00CF02F0"/>
    <w:rsid w:val="00CF161F"/>
    <w:rsid w:val="00CF1C60"/>
    <w:rsid w:val="00CF1D8F"/>
    <w:rsid w:val="00CF2546"/>
    <w:rsid w:val="00CF267D"/>
    <w:rsid w:val="00CF26CB"/>
    <w:rsid w:val="00CF2F45"/>
    <w:rsid w:val="00CF2F79"/>
    <w:rsid w:val="00CF33D5"/>
    <w:rsid w:val="00CF38C6"/>
    <w:rsid w:val="00CF39C7"/>
    <w:rsid w:val="00CF3FD6"/>
    <w:rsid w:val="00CF42D0"/>
    <w:rsid w:val="00CF49A4"/>
    <w:rsid w:val="00CF4B41"/>
    <w:rsid w:val="00CF4C2F"/>
    <w:rsid w:val="00CF5644"/>
    <w:rsid w:val="00CF5EA5"/>
    <w:rsid w:val="00CF6096"/>
    <w:rsid w:val="00CF6263"/>
    <w:rsid w:val="00CF6712"/>
    <w:rsid w:val="00CF701C"/>
    <w:rsid w:val="00CF71C7"/>
    <w:rsid w:val="00D00660"/>
    <w:rsid w:val="00D00FB9"/>
    <w:rsid w:val="00D019D5"/>
    <w:rsid w:val="00D02053"/>
    <w:rsid w:val="00D0259C"/>
    <w:rsid w:val="00D0282C"/>
    <w:rsid w:val="00D0373D"/>
    <w:rsid w:val="00D0405A"/>
    <w:rsid w:val="00D040F1"/>
    <w:rsid w:val="00D04F36"/>
    <w:rsid w:val="00D05104"/>
    <w:rsid w:val="00D0567E"/>
    <w:rsid w:val="00D06221"/>
    <w:rsid w:val="00D06C35"/>
    <w:rsid w:val="00D07375"/>
    <w:rsid w:val="00D074A8"/>
    <w:rsid w:val="00D07E11"/>
    <w:rsid w:val="00D107AE"/>
    <w:rsid w:val="00D10A10"/>
    <w:rsid w:val="00D11BE6"/>
    <w:rsid w:val="00D13F6E"/>
    <w:rsid w:val="00D14062"/>
    <w:rsid w:val="00D1484B"/>
    <w:rsid w:val="00D161AC"/>
    <w:rsid w:val="00D16AB8"/>
    <w:rsid w:val="00D17557"/>
    <w:rsid w:val="00D17E37"/>
    <w:rsid w:val="00D2013A"/>
    <w:rsid w:val="00D20FDA"/>
    <w:rsid w:val="00D212C5"/>
    <w:rsid w:val="00D2177C"/>
    <w:rsid w:val="00D2248D"/>
    <w:rsid w:val="00D2257D"/>
    <w:rsid w:val="00D22CCD"/>
    <w:rsid w:val="00D2318F"/>
    <w:rsid w:val="00D23729"/>
    <w:rsid w:val="00D23F46"/>
    <w:rsid w:val="00D24279"/>
    <w:rsid w:val="00D25559"/>
    <w:rsid w:val="00D2609B"/>
    <w:rsid w:val="00D260C7"/>
    <w:rsid w:val="00D26F35"/>
    <w:rsid w:val="00D27A20"/>
    <w:rsid w:val="00D30D0B"/>
    <w:rsid w:val="00D30F9F"/>
    <w:rsid w:val="00D316F9"/>
    <w:rsid w:val="00D32033"/>
    <w:rsid w:val="00D32469"/>
    <w:rsid w:val="00D3291B"/>
    <w:rsid w:val="00D32C0F"/>
    <w:rsid w:val="00D3327E"/>
    <w:rsid w:val="00D33CB0"/>
    <w:rsid w:val="00D3425F"/>
    <w:rsid w:val="00D3518A"/>
    <w:rsid w:val="00D356AB"/>
    <w:rsid w:val="00D3574D"/>
    <w:rsid w:val="00D35A7E"/>
    <w:rsid w:val="00D368A4"/>
    <w:rsid w:val="00D36B8A"/>
    <w:rsid w:val="00D36D10"/>
    <w:rsid w:val="00D370FE"/>
    <w:rsid w:val="00D37388"/>
    <w:rsid w:val="00D375A6"/>
    <w:rsid w:val="00D37902"/>
    <w:rsid w:val="00D40093"/>
    <w:rsid w:val="00D40455"/>
    <w:rsid w:val="00D40695"/>
    <w:rsid w:val="00D40F10"/>
    <w:rsid w:val="00D41016"/>
    <w:rsid w:val="00D41137"/>
    <w:rsid w:val="00D41401"/>
    <w:rsid w:val="00D41A1F"/>
    <w:rsid w:val="00D4289C"/>
    <w:rsid w:val="00D428F2"/>
    <w:rsid w:val="00D43729"/>
    <w:rsid w:val="00D43A5B"/>
    <w:rsid w:val="00D44046"/>
    <w:rsid w:val="00D444CA"/>
    <w:rsid w:val="00D4510B"/>
    <w:rsid w:val="00D45811"/>
    <w:rsid w:val="00D46954"/>
    <w:rsid w:val="00D46C41"/>
    <w:rsid w:val="00D46D3A"/>
    <w:rsid w:val="00D46F33"/>
    <w:rsid w:val="00D46FEC"/>
    <w:rsid w:val="00D471CD"/>
    <w:rsid w:val="00D479ED"/>
    <w:rsid w:val="00D479F3"/>
    <w:rsid w:val="00D507CD"/>
    <w:rsid w:val="00D50A44"/>
    <w:rsid w:val="00D50E05"/>
    <w:rsid w:val="00D512DA"/>
    <w:rsid w:val="00D51B88"/>
    <w:rsid w:val="00D51D3D"/>
    <w:rsid w:val="00D526CB"/>
    <w:rsid w:val="00D53142"/>
    <w:rsid w:val="00D538ED"/>
    <w:rsid w:val="00D53975"/>
    <w:rsid w:val="00D53B37"/>
    <w:rsid w:val="00D53C0D"/>
    <w:rsid w:val="00D53FA7"/>
    <w:rsid w:val="00D53FEB"/>
    <w:rsid w:val="00D5451B"/>
    <w:rsid w:val="00D54806"/>
    <w:rsid w:val="00D54F49"/>
    <w:rsid w:val="00D5513A"/>
    <w:rsid w:val="00D552EF"/>
    <w:rsid w:val="00D55755"/>
    <w:rsid w:val="00D55CF2"/>
    <w:rsid w:val="00D55D70"/>
    <w:rsid w:val="00D55DDC"/>
    <w:rsid w:val="00D5625E"/>
    <w:rsid w:val="00D563A6"/>
    <w:rsid w:val="00D564D3"/>
    <w:rsid w:val="00D56697"/>
    <w:rsid w:val="00D566D8"/>
    <w:rsid w:val="00D5675D"/>
    <w:rsid w:val="00D5695B"/>
    <w:rsid w:val="00D56CDD"/>
    <w:rsid w:val="00D573A1"/>
    <w:rsid w:val="00D5791F"/>
    <w:rsid w:val="00D6008D"/>
    <w:rsid w:val="00D60549"/>
    <w:rsid w:val="00D60AC0"/>
    <w:rsid w:val="00D60B98"/>
    <w:rsid w:val="00D63980"/>
    <w:rsid w:val="00D63E81"/>
    <w:rsid w:val="00D641A1"/>
    <w:rsid w:val="00D6477A"/>
    <w:rsid w:val="00D64CD7"/>
    <w:rsid w:val="00D64D04"/>
    <w:rsid w:val="00D655AA"/>
    <w:rsid w:val="00D65B5E"/>
    <w:rsid w:val="00D6670F"/>
    <w:rsid w:val="00D66B01"/>
    <w:rsid w:val="00D66C48"/>
    <w:rsid w:val="00D670CD"/>
    <w:rsid w:val="00D672D4"/>
    <w:rsid w:val="00D673A9"/>
    <w:rsid w:val="00D67942"/>
    <w:rsid w:val="00D70B8F"/>
    <w:rsid w:val="00D730C8"/>
    <w:rsid w:val="00D7322B"/>
    <w:rsid w:val="00D733B6"/>
    <w:rsid w:val="00D73605"/>
    <w:rsid w:val="00D73BA3"/>
    <w:rsid w:val="00D75AAF"/>
    <w:rsid w:val="00D75D15"/>
    <w:rsid w:val="00D75E1F"/>
    <w:rsid w:val="00D75EA2"/>
    <w:rsid w:val="00D76474"/>
    <w:rsid w:val="00D7670F"/>
    <w:rsid w:val="00D767A2"/>
    <w:rsid w:val="00D76896"/>
    <w:rsid w:val="00D775F6"/>
    <w:rsid w:val="00D778E3"/>
    <w:rsid w:val="00D779C8"/>
    <w:rsid w:val="00D77A49"/>
    <w:rsid w:val="00D77C88"/>
    <w:rsid w:val="00D80162"/>
    <w:rsid w:val="00D80D2A"/>
    <w:rsid w:val="00D80E0D"/>
    <w:rsid w:val="00D81258"/>
    <w:rsid w:val="00D81F50"/>
    <w:rsid w:val="00D81FBC"/>
    <w:rsid w:val="00D820E0"/>
    <w:rsid w:val="00D82888"/>
    <w:rsid w:val="00D82C1E"/>
    <w:rsid w:val="00D83CAD"/>
    <w:rsid w:val="00D846AA"/>
    <w:rsid w:val="00D84821"/>
    <w:rsid w:val="00D8525D"/>
    <w:rsid w:val="00D86156"/>
    <w:rsid w:val="00D8646D"/>
    <w:rsid w:val="00D86B17"/>
    <w:rsid w:val="00D86E7C"/>
    <w:rsid w:val="00D90517"/>
    <w:rsid w:val="00D910EF"/>
    <w:rsid w:val="00D912B0"/>
    <w:rsid w:val="00D9223C"/>
    <w:rsid w:val="00D92360"/>
    <w:rsid w:val="00D92753"/>
    <w:rsid w:val="00D92932"/>
    <w:rsid w:val="00D92B82"/>
    <w:rsid w:val="00D9320A"/>
    <w:rsid w:val="00D9362D"/>
    <w:rsid w:val="00D9364E"/>
    <w:rsid w:val="00D938DE"/>
    <w:rsid w:val="00D939BA"/>
    <w:rsid w:val="00D93CF0"/>
    <w:rsid w:val="00D93EB3"/>
    <w:rsid w:val="00D94190"/>
    <w:rsid w:val="00D94261"/>
    <w:rsid w:val="00D9573B"/>
    <w:rsid w:val="00D95B92"/>
    <w:rsid w:val="00D95C52"/>
    <w:rsid w:val="00D95D75"/>
    <w:rsid w:val="00D95E3B"/>
    <w:rsid w:val="00D95E40"/>
    <w:rsid w:val="00D96EFF"/>
    <w:rsid w:val="00D9741C"/>
    <w:rsid w:val="00DA09A5"/>
    <w:rsid w:val="00DA0FB2"/>
    <w:rsid w:val="00DA1AA1"/>
    <w:rsid w:val="00DA1C4F"/>
    <w:rsid w:val="00DA1E98"/>
    <w:rsid w:val="00DA2747"/>
    <w:rsid w:val="00DA275F"/>
    <w:rsid w:val="00DA35BD"/>
    <w:rsid w:val="00DA4C0E"/>
    <w:rsid w:val="00DA4ECE"/>
    <w:rsid w:val="00DA508F"/>
    <w:rsid w:val="00DA5ACB"/>
    <w:rsid w:val="00DA60C1"/>
    <w:rsid w:val="00DA6C55"/>
    <w:rsid w:val="00DA6D2E"/>
    <w:rsid w:val="00DA70F2"/>
    <w:rsid w:val="00DA7273"/>
    <w:rsid w:val="00DA751A"/>
    <w:rsid w:val="00DA786A"/>
    <w:rsid w:val="00DB0C0F"/>
    <w:rsid w:val="00DB10F6"/>
    <w:rsid w:val="00DB1334"/>
    <w:rsid w:val="00DB18B2"/>
    <w:rsid w:val="00DB217A"/>
    <w:rsid w:val="00DB2966"/>
    <w:rsid w:val="00DB2AAE"/>
    <w:rsid w:val="00DB2AAF"/>
    <w:rsid w:val="00DB2CD6"/>
    <w:rsid w:val="00DB2F95"/>
    <w:rsid w:val="00DB4FA7"/>
    <w:rsid w:val="00DB52F8"/>
    <w:rsid w:val="00DB54DA"/>
    <w:rsid w:val="00DB5D50"/>
    <w:rsid w:val="00DB5F83"/>
    <w:rsid w:val="00DB6376"/>
    <w:rsid w:val="00DB714A"/>
    <w:rsid w:val="00DB7418"/>
    <w:rsid w:val="00DC012C"/>
    <w:rsid w:val="00DC0130"/>
    <w:rsid w:val="00DC08FC"/>
    <w:rsid w:val="00DC16F0"/>
    <w:rsid w:val="00DC192E"/>
    <w:rsid w:val="00DC1B0A"/>
    <w:rsid w:val="00DC243F"/>
    <w:rsid w:val="00DC2465"/>
    <w:rsid w:val="00DC2691"/>
    <w:rsid w:val="00DC3347"/>
    <w:rsid w:val="00DC3F4C"/>
    <w:rsid w:val="00DC4443"/>
    <w:rsid w:val="00DC4A03"/>
    <w:rsid w:val="00DC4B7F"/>
    <w:rsid w:val="00DC503F"/>
    <w:rsid w:val="00DC60AF"/>
    <w:rsid w:val="00DC62A0"/>
    <w:rsid w:val="00DC67E4"/>
    <w:rsid w:val="00DC6AA4"/>
    <w:rsid w:val="00DC6D07"/>
    <w:rsid w:val="00DC75AB"/>
    <w:rsid w:val="00DD04AB"/>
    <w:rsid w:val="00DD05A0"/>
    <w:rsid w:val="00DD0646"/>
    <w:rsid w:val="00DD0AC4"/>
    <w:rsid w:val="00DD0F13"/>
    <w:rsid w:val="00DD1093"/>
    <w:rsid w:val="00DD1E28"/>
    <w:rsid w:val="00DD2D4E"/>
    <w:rsid w:val="00DD2E48"/>
    <w:rsid w:val="00DD3686"/>
    <w:rsid w:val="00DD3929"/>
    <w:rsid w:val="00DD4444"/>
    <w:rsid w:val="00DD4BF6"/>
    <w:rsid w:val="00DD4F89"/>
    <w:rsid w:val="00DD5412"/>
    <w:rsid w:val="00DD54C2"/>
    <w:rsid w:val="00DD551B"/>
    <w:rsid w:val="00DD58B1"/>
    <w:rsid w:val="00DD5A68"/>
    <w:rsid w:val="00DD5C59"/>
    <w:rsid w:val="00DD618E"/>
    <w:rsid w:val="00DD6592"/>
    <w:rsid w:val="00DD65EF"/>
    <w:rsid w:val="00DD7003"/>
    <w:rsid w:val="00DD7974"/>
    <w:rsid w:val="00DD7A7E"/>
    <w:rsid w:val="00DD7C5A"/>
    <w:rsid w:val="00DD7CCF"/>
    <w:rsid w:val="00DE0254"/>
    <w:rsid w:val="00DE05C0"/>
    <w:rsid w:val="00DE05D5"/>
    <w:rsid w:val="00DE102D"/>
    <w:rsid w:val="00DE1A20"/>
    <w:rsid w:val="00DE1FF8"/>
    <w:rsid w:val="00DE3181"/>
    <w:rsid w:val="00DE3D3F"/>
    <w:rsid w:val="00DE3E35"/>
    <w:rsid w:val="00DE43FC"/>
    <w:rsid w:val="00DE4667"/>
    <w:rsid w:val="00DE4CB7"/>
    <w:rsid w:val="00DE5A8C"/>
    <w:rsid w:val="00DE5E3B"/>
    <w:rsid w:val="00DE6702"/>
    <w:rsid w:val="00DE671A"/>
    <w:rsid w:val="00DE73AC"/>
    <w:rsid w:val="00DE79A4"/>
    <w:rsid w:val="00DF0DEC"/>
    <w:rsid w:val="00DF0F96"/>
    <w:rsid w:val="00DF1808"/>
    <w:rsid w:val="00DF1BF7"/>
    <w:rsid w:val="00DF1E10"/>
    <w:rsid w:val="00DF1EE4"/>
    <w:rsid w:val="00DF27C9"/>
    <w:rsid w:val="00DF299B"/>
    <w:rsid w:val="00DF2B51"/>
    <w:rsid w:val="00DF2F86"/>
    <w:rsid w:val="00DF3B89"/>
    <w:rsid w:val="00DF4229"/>
    <w:rsid w:val="00DF4310"/>
    <w:rsid w:val="00DF49E9"/>
    <w:rsid w:val="00DF4FB7"/>
    <w:rsid w:val="00DF5069"/>
    <w:rsid w:val="00DF51E9"/>
    <w:rsid w:val="00DF5BA7"/>
    <w:rsid w:val="00DF5C18"/>
    <w:rsid w:val="00DF5FF5"/>
    <w:rsid w:val="00DF67B0"/>
    <w:rsid w:val="00DF67DC"/>
    <w:rsid w:val="00DF7B0B"/>
    <w:rsid w:val="00E00279"/>
    <w:rsid w:val="00E00C2D"/>
    <w:rsid w:val="00E02079"/>
    <w:rsid w:val="00E02419"/>
    <w:rsid w:val="00E027DF"/>
    <w:rsid w:val="00E0369F"/>
    <w:rsid w:val="00E039D9"/>
    <w:rsid w:val="00E03C60"/>
    <w:rsid w:val="00E04266"/>
    <w:rsid w:val="00E046DC"/>
    <w:rsid w:val="00E048BA"/>
    <w:rsid w:val="00E0498D"/>
    <w:rsid w:val="00E04B4C"/>
    <w:rsid w:val="00E04BD7"/>
    <w:rsid w:val="00E05482"/>
    <w:rsid w:val="00E06A1B"/>
    <w:rsid w:val="00E06CC2"/>
    <w:rsid w:val="00E06FCC"/>
    <w:rsid w:val="00E07D49"/>
    <w:rsid w:val="00E10062"/>
    <w:rsid w:val="00E1084B"/>
    <w:rsid w:val="00E10B83"/>
    <w:rsid w:val="00E10EA7"/>
    <w:rsid w:val="00E11923"/>
    <w:rsid w:val="00E11DEA"/>
    <w:rsid w:val="00E12631"/>
    <w:rsid w:val="00E12A4F"/>
    <w:rsid w:val="00E12B0D"/>
    <w:rsid w:val="00E14732"/>
    <w:rsid w:val="00E1491D"/>
    <w:rsid w:val="00E14B16"/>
    <w:rsid w:val="00E14BE4"/>
    <w:rsid w:val="00E14CF5"/>
    <w:rsid w:val="00E1568A"/>
    <w:rsid w:val="00E15CB7"/>
    <w:rsid w:val="00E16045"/>
    <w:rsid w:val="00E169B7"/>
    <w:rsid w:val="00E16BA7"/>
    <w:rsid w:val="00E16DB7"/>
    <w:rsid w:val="00E16FB1"/>
    <w:rsid w:val="00E1712A"/>
    <w:rsid w:val="00E174B7"/>
    <w:rsid w:val="00E1769B"/>
    <w:rsid w:val="00E17903"/>
    <w:rsid w:val="00E17A54"/>
    <w:rsid w:val="00E208AE"/>
    <w:rsid w:val="00E20D40"/>
    <w:rsid w:val="00E20E03"/>
    <w:rsid w:val="00E21157"/>
    <w:rsid w:val="00E21CE2"/>
    <w:rsid w:val="00E21D99"/>
    <w:rsid w:val="00E222C6"/>
    <w:rsid w:val="00E22A3F"/>
    <w:rsid w:val="00E23A04"/>
    <w:rsid w:val="00E23B56"/>
    <w:rsid w:val="00E25488"/>
    <w:rsid w:val="00E26B04"/>
    <w:rsid w:val="00E27601"/>
    <w:rsid w:val="00E2778B"/>
    <w:rsid w:val="00E27C01"/>
    <w:rsid w:val="00E27F20"/>
    <w:rsid w:val="00E27F5C"/>
    <w:rsid w:val="00E3036B"/>
    <w:rsid w:val="00E30422"/>
    <w:rsid w:val="00E30E76"/>
    <w:rsid w:val="00E313A3"/>
    <w:rsid w:val="00E316E8"/>
    <w:rsid w:val="00E31817"/>
    <w:rsid w:val="00E336CE"/>
    <w:rsid w:val="00E33CBD"/>
    <w:rsid w:val="00E33DCE"/>
    <w:rsid w:val="00E34189"/>
    <w:rsid w:val="00E35249"/>
    <w:rsid w:val="00E35563"/>
    <w:rsid w:val="00E3671F"/>
    <w:rsid w:val="00E36F96"/>
    <w:rsid w:val="00E37415"/>
    <w:rsid w:val="00E37435"/>
    <w:rsid w:val="00E378DF"/>
    <w:rsid w:val="00E37B72"/>
    <w:rsid w:val="00E37F04"/>
    <w:rsid w:val="00E37FF8"/>
    <w:rsid w:val="00E4084F"/>
    <w:rsid w:val="00E40DA8"/>
    <w:rsid w:val="00E4117A"/>
    <w:rsid w:val="00E41711"/>
    <w:rsid w:val="00E42441"/>
    <w:rsid w:val="00E433B9"/>
    <w:rsid w:val="00E43F6C"/>
    <w:rsid w:val="00E440EA"/>
    <w:rsid w:val="00E44476"/>
    <w:rsid w:val="00E445A2"/>
    <w:rsid w:val="00E453FF"/>
    <w:rsid w:val="00E45AE0"/>
    <w:rsid w:val="00E45ECE"/>
    <w:rsid w:val="00E45EF1"/>
    <w:rsid w:val="00E46AB3"/>
    <w:rsid w:val="00E46B8E"/>
    <w:rsid w:val="00E46E0F"/>
    <w:rsid w:val="00E50500"/>
    <w:rsid w:val="00E51266"/>
    <w:rsid w:val="00E5141F"/>
    <w:rsid w:val="00E51479"/>
    <w:rsid w:val="00E51853"/>
    <w:rsid w:val="00E522CD"/>
    <w:rsid w:val="00E525FE"/>
    <w:rsid w:val="00E52698"/>
    <w:rsid w:val="00E53791"/>
    <w:rsid w:val="00E537EA"/>
    <w:rsid w:val="00E544A8"/>
    <w:rsid w:val="00E5479C"/>
    <w:rsid w:val="00E54A11"/>
    <w:rsid w:val="00E54BD2"/>
    <w:rsid w:val="00E55386"/>
    <w:rsid w:val="00E55A85"/>
    <w:rsid w:val="00E55AA5"/>
    <w:rsid w:val="00E56339"/>
    <w:rsid w:val="00E5638F"/>
    <w:rsid w:val="00E564BC"/>
    <w:rsid w:val="00E56B54"/>
    <w:rsid w:val="00E56F2D"/>
    <w:rsid w:val="00E571A9"/>
    <w:rsid w:val="00E602F7"/>
    <w:rsid w:val="00E603EE"/>
    <w:rsid w:val="00E60901"/>
    <w:rsid w:val="00E60984"/>
    <w:rsid w:val="00E60BFC"/>
    <w:rsid w:val="00E60EE1"/>
    <w:rsid w:val="00E613B9"/>
    <w:rsid w:val="00E620D4"/>
    <w:rsid w:val="00E62C47"/>
    <w:rsid w:val="00E634E2"/>
    <w:rsid w:val="00E635FF"/>
    <w:rsid w:val="00E63A37"/>
    <w:rsid w:val="00E63CC5"/>
    <w:rsid w:val="00E64884"/>
    <w:rsid w:val="00E64F07"/>
    <w:rsid w:val="00E64FD7"/>
    <w:rsid w:val="00E65AF8"/>
    <w:rsid w:val="00E65C61"/>
    <w:rsid w:val="00E668AD"/>
    <w:rsid w:val="00E66A13"/>
    <w:rsid w:val="00E66A59"/>
    <w:rsid w:val="00E67050"/>
    <w:rsid w:val="00E6739C"/>
    <w:rsid w:val="00E70925"/>
    <w:rsid w:val="00E718C4"/>
    <w:rsid w:val="00E71967"/>
    <w:rsid w:val="00E71B67"/>
    <w:rsid w:val="00E71E84"/>
    <w:rsid w:val="00E721CD"/>
    <w:rsid w:val="00E72527"/>
    <w:rsid w:val="00E72D2D"/>
    <w:rsid w:val="00E72DEB"/>
    <w:rsid w:val="00E732B6"/>
    <w:rsid w:val="00E73508"/>
    <w:rsid w:val="00E73E79"/>
    <w:rsid w:val="00E73F2B"/>
    <w:rsid w:val="00E741D9"/>
    <w:rsid w:val="00E74CD6"/>
    <w:rsid w:val="00E75061"/>
    <w:rsid w:val="00E75B8B"/>
    <w:rsid w:val="00E76502"/>
    <w:rsid w:val="00E76655"/>
    <w:rsid w:val="00E7696E"/>
    <w:rsid w:val="00E7698A"/>
    <w:rsid w:val="00E76A5C"/>
    <w:rsid w:val="00E76B67"/>
    <w:rsid w:val="00E76EBE"/>
    <w:rsid w:val="00E77436"/>
    <w:rsid w:val="00E77F9F"/>
    <w:rsid w:val="00E80010"/>
    <w:rsid w:val="00E8033D"/>
    <w:rsid w:val="00E80665"/>
    <w:rsid w:val="00E8187E"/>
    <w:rsid w:val="00E81895"/>
    <w:rsid w:val="00E81BAA"/>
    <w:rsid w:val="00E81C50"/>
    <w:rsid w:val="00E81E4F"/>
    <w:rsid w:val="00E81FAB"/>
    <w:rsid w:val="00E82281"/>
    <w:rsid w:val="00E8286A"/>
    <w:rsid w:val="00E83F04"/>
    <w:rsid w:val="00E84154"/>
    <w:rsid w:val="00E84828"/>
    <w:rsid w:val="00E84F14"/>
    <w:rsid w:val="00E850BC"/>
    <w:rsid w:val="00E85BC6"/>
    <w:rsid w:val="00E85DEC"/>
    <w:rsid w:val="00E863AD"/>
    <w:rsid w:val="00E864C7"/>
    <w:rsid w:val="00E8717E"/>
    <w:rsid w:val="00E874A8"/>
    <w:rsid w:val="00E87AE4"/>
    <w:rsid w:val="00E87E62"/>
    <w:rsid w:val="00E906CC"/>
    <w:rsid w:val="00E913A9"/>
    <w:rsid w:val="00E916D9"/>
    <w:rsid w:val="00E919D6"/>
    <w:rsid w:val="00E91DE2"/>
    <w:rsid w:val="00E93100"/>
    <w:rsid w:val="00E93419"/>
    <w:rsid w:val="00E93486"/>
    <w:rsid w:val="00E9439B"/>
    <w:rsid w:val="00E95587"/>
    <w:rsid w:val="00E96262"/>
    <w:rsid w:val="00E96DAF"/>
    <w:rsid w:val="00E9717E"/>
    <w:rsid w:val="00E972C5"/>
    <w:rsid w:val="00E975C8"/>
    <w:rsid w:val="00E97620"/>
    <w:rsid w:val="00E97ABF"/>
    <w:rsid w:val="00EA0126"/>
    <w:rsid w:val="00EA073A"/>
    <w:rsid w:val="00EA0ADE"/>
    <w:rsid w:val="00EA1177"/>
    <w:rsid w:val="00EA1257"/>
    <w:rsid w:val="00EA1C15"/>
    <w:rsid w:val="00EA20CB"/>
    <w:rsid w:val="00EA2F86"/>
    <w:rsid w:val="00EA3BE4"/>
    <w:rsid w:val="00EA40C7"/>
    <w:rsid w:val="00EA4574"/>
    <w:rsid w:val="00EA4873"/>
    <w:rsid w:val="00EA49B4"/>
    <w:rsid w:val="00EA4CAB"/>
    <w:rsid w:val="00EA501A"/>
    <w:rsid w:val="00EA51BD"/>
    <w:rsid w:val="00EA524D"/>
    <w:rsid w:val="00EA55D6"/>
    <w:rsid w:val="00EA5AA0"/>
    <w:rsid w:val="00EA6361"/>
    <w:rsid w:val="00EA6937"/>
    <w:rsid w:val="00EA7026"/>
    <w:rsid w:val="00EA776B"/>
    <w:rsid w:val="00EA7A38"/>
    <w:rsid w:val="00EA7E90"/>
    <w:rsid w:val="00EA7EAE"/>
    <w:rsid w:val="00EB0786"/>
    <w:rsid w:val="00EB0FB1"/>
    <w:rsid w:val="00EB1B08"/>
    <w:rsid w:val="00EB2224"/>
    <w:rsid w:val="00EB267A"/>
    <w:rsid w:val="00EB2998"/>
    <w:rsid w:val="00EB2A13"/>
    <w:rsid w:val="00EB2A70"/>
    <w:rsid w:val="00EB3477"/>
    <w:rsid w:val="00EB4AAB"/>
    <w:rsid w:val="00EB4B44"/>
    <w:rsid w:val="00EB5641"/>
    <w:rsid w:val="00EB6626"/>
    <w:rsid w:val="00EB686C"/>
    <w:rsid w:val="00EB6D5C"/>
    <w:rsid w:val="00EB726C"/>
    <w:rsid w:val="00EB7678"/>
    <w:rsid w:val="00EB7A2C"/>
    <w:rsid w:val="00EC0BC2"/>
    <w:rsid w:val="00EC0C51"/>
    <w:rsid w:val="00EC159A"/>
    <w:rsid w:val="00EC17A5"/>
    <w:rsid w:val="00EC1E5F"/>
    <w:rsid w:val="00EC2038"/>
    <w:rsid w:val="00EC2128"/>
    <w:rsid w:val="00EC21C8"/>
    <w:rsid w:val="00EC24DF"/>
    <w:rsid w:val="00EC292A"/>
    <w:rsid w:val="00EC52EE"/>
    <w:rsid w:val="00EC54CD"/>
    <w:rsid w:val="00EC5C69"/>
    <w:rsid w:val="00EC61AC"/>
    <w:rsid w:val="00EC62FC"/>
    <w:rsid w:val="00EC655C"/>
    <w:rsid w:val="00EC6835"/>
    <w:rsid w:val="00EC6AF1"/>
    <w:rsid w:val="00EC6DA7"/>
    <w:rsid w:val="00EC7C5F"/>
    <w:rsid w:val="00EC7F0F"/>
    <w:rsid w:val="00EC7FDD"/>
    <w:rsid w:val="00ED0458"/>
    <w:rsid w:val="00ED222A"/>
    <w:rsid w:val="00ED2366"/>
    <w:rsid w:val="00ED2585"/>
    <w:rsid w:val="00ED2EDD"/>
    <w:rsid w:val="00ED3EBD"/>
    <w:rsid w:val="00ED43FF"/>
    <w:rsid w:val="00ED4D65"/>
    <w:rsid w:val="00ED60D1"/>
    <w:rsid w:val="00ED6937"/>
    <w:rsid w:val="00ED696B"/>
    <w:rsid w:val="00ED6ADD"/>
    <w:rsid w:val="00ED6BCB"/>
    <w:rsid w:val="00ED7D45"/>
    <w:rsid w:val="00EE0928"/>
    <w:rsid w:val="00EE0F6D"/>
    <w:rsid w:val="00EE159C"/>
    <w:rsid w:val="00EE1E78"/>
    <w:rsid w:val="00EE2246"/>
    <w:rsid w:val="00EE27E5"/>
    <w:rsid w:val="00EE28DB"/>
    <w:rsid w:val="00EE338D"/>
    <w:rsid w:val="00EE3C74"/>
    <w:rsid w:val="00EE426B"/>
    <w:rsid w:val="00EE5056"/>
    <w:rsid w:val="00EE6274"/>
    <w:rsid w:val="00EE6C90"/>
    <w:rsid w:val="00EF056D"/>
    <w:rsid w:val="00EF0F8E"/>
    <w:rsid w:val="00EF1C9D"/>
    <w:rsid w:val="00EF1D52"/>
    <w:rsid w:val="00EF2377"/>
    <w:rsid w:val="00EF28E1"/>
    <w:rsid w:val="00EF38A3"/>
    <w:rsid w:val="00EF3A74"/>
    <w:rsid w:val="00EF52D1"/>
    <w:rsid w:val="00EF58FD"/>
    <w:rsid w:val="00EF61B3"/>
    <w:rsid w:val="00EF6286"/>
    <w:rsid w:val="00EF6371"/>
    <w:rsid w:val="00EF64C5"/>
    <w:rsid w:val="00EF70B5"/>
    <w:rsid w:val="00EF74C1"/>
    <w:rsid w:val="00EF7615"/>
    <w:rsid w:val="00EF7692"/>
    <w:rsid w:val="00EF7B75"/>
    <w:rsid w:val="00F00143"/>
    <w:rsid w:val="00F00E8E"/>
    <w:rsid w:val="00F02105"/>
    <w:rsid w:val="00F0247D"/>
    <w:rsid w:val="00F02FBA"/>
    <w:rsid w:val="00F03382"/>
    <w:rsid w:val="00F037C5"/>
    <w:rsid w:val="00F03843"/>
    <w:rsid w:val="00F04A3A"/>
    <w:rsid w:val="00F04D15"/>
    <w:rsid w:val="00F0544A"/>
    <w:rsid w:val="00F05C78"/>
    <w:rsid w:val="00F0608E"/>
    <w:rsid w:val="00F06214"/>
    <w:rsid w:val="00F06D29"/>
    <w:rsid w:val="00F071D7"/>
    <w:rsid w:val="00F0724E"/>
    <w:rsid w:val="00F07629"/>
    <w:rsid w:val="00F10172"/>
    <w:rsid w:val="00F10294"/>
    <w:rsid w:val="00F10545"/>
    <w:rsid w:val="00F108DF"/>
    <w:rsid w:val="00F109A2"/>
    <w:rsid w:val="00F10F2C"/>
    <w:rsid w:val="00F10FD3"/>
    <w:rsid w:val="00F113DC"/>
    <w:rsid w:val="00F11858"/>
    <w:rsid w:val="00F11C5E"/>
    <w:rsid w:val="00F12E4A"/>
    <w:rsid w:val="00F12F4C"/>
    <w:rsid w:val="00F12FBD"/>
    <w:rsid w:val="00F12FEC"/>
    <w:rsid w:val="00F13162"/>
    <w:rsid w:val="00F132A8"/>
    <w:rsid w:val="00F1363F"/>
    <w:rsid w:val="00F141BA"/>
    <w:rsid w:val="00F144B8"/>
    <w:rsid w:val="00F1484B"/>
    <w:rsid w:val="00F14883"/>
    <w:rsid w:val="00F153C1"/>
    <w:rsid w:val="00F154C9"/>
    <w:rsid w:val="00F154CE"/>
    <w:rsid w:val="00F16430"/>
    <w:rsid w:val="00F178C8"/>
    <w:rsid w:val="00F17C37"/>
    <w:rsid w:val="00F20C41"/>
    <w:rsid w:val="00F21123"/>
    <w:rsid w:val="00F213B3"/>
    <w:rsid w:val="00F21AB9"/>
    <w:rsid w:val="00F21C9E"/>
    <w:rsid w:val="00F227D2"/>
    <w:rsid w:val="00F2285D"/>
    <w:rsid w:val="00F22FED"/>
    <w:rsid w:val="00F236E4"/>
    <w:rsid w:val="00F23B5D"/>
    <w:rsid w:val="00F23BE9"/>
    <w:rsid w:val="00F23C73"/>
    <w:rsid w:val="00F243CB"/>
    <w:rsid w:val="00F245DA"/>
    <w:rsid w:val="00F24600"/>
    <w:rsid w:val="00F253E9"/>
    <w:rsid w:val="00F25941"/>
    <w:rsid w:val="00F25AB0"/>
    <w:rsid w:val="00F25B07"/>
    <w:rsid w:val="00F273DB"/>
    <w:rsid w:val="00F273DE"/>
    <w:rsid w:val="00F27873"/>
    <w:rsid w:val="00F27DBC"/>
    <w:rsid w:val="00F30785"/>
    <w:rsid w:val="00F314D8"/>
    <w:rsid w:val="00F315E0"/>
    <w:rsid w:val="00F31800"/>
    <w:rsid w:val="00F3260A"/>
    <w:rsid w:val="00F32720"/>
    <w:rsid w:val="00F32D88"/>
    <w:rsid w:val="00F335D9"/>
    <w:rsid w:val="00F33C15"/>
    <w:rsid w:val="00F33D4E"/>
    <w:rsid w:val="00F33DA9"/>
    <w:rsid w:val="00F33E76"/>
    <w:rsid w:val="00F34410"/>
    <w:rsid w:val="00F3476B"/>
    <w:rsid w:val="00F34961"/>
    <w:rsid w:val="00F354EE"/>
    <w:rsid w:val="00F3558C"/>
    <w:rsid w:val="00F35C0F"/>
    <w:rsid w:val="00F35E06"/>
    <w:rsid w:val="00F36CCD"/>
    <w:rsid w:val="00F37677"/>
    <w:rsid w:val="00F37B07"/>
    <w:rsid w:val="00F41551"/>
    <w:rsid w:val="00F42243"/>
    <w:rsid w:val="00F424F8"/>
    <w:rsid w:val="00F4252E"/>
    <w:rsid w:val="00F42B19"/>
    <w:rsid w:val="00F4347F"/>
    <w:rsid w:val="00F43529"/>
    <w:rsid w:val="00F4380A"/>
    <w:rsid w:val="00F43873"/>
    <w:rsid w:val="00F4397F"/>
    <w:rsid w:val="00F43A29"/>
    <w:rsid w:val="00F43A93"/>
    <w:rsid w:val="00F43ACA"/>
    <w:rsid w:val="00F44153"/>
    <w:rsid w:val="00F4415E"/>
    <w:rsid w:val="00F447FF"/>
    <w:rsid w:val="00F44B7B"/>
    <w:rsid w:val="00F456B5"/>
    <w:rsid w:val="00F46562"/>
    <w:rsid w:val="00F46D25"/>
    <w:rsid w:val="00F47C1E"/>
    <w:rsid w:val="00F47EEB"/>
    <w:rsid w:val="00F501E6"/>
    <w:rsid w:val="00F50813"/>
    <w:rsid w:val="00F508F9"/>
    <w:rsid w:val="00F50B3E"/>
    <w:rsid w:val="00F51026"/>
    <w:rsid w:val="00F511BB"/>
    <w:rsid w:val="00F514D1"/>
    <w:rsid w:val="00F5168C"/>
    <w:rsid w:val="00F516B9"/>
    <w:rsid w:val="00F519D9"/>
    <w:rsid w:val="00F523FA"/>
    <w:rsid w:val="00F53773"/>
    <w:rsid w:val="00F54E4A"/>
    <w:rsid w:val="00F54ED2"/>
    <w:rsid w:val="00F5507D"/>
    <w:rsid w:val="00F5514A"/>
    <w:rsid w:val="00F56391"/>
    <w:rsid w:val="00F56B91"/>
    <w:rsid w:val="00F56D06"/>
    <w:rsid w:val="00F57075"/>
    <w:rsid w:val="00F57394"/>
    <w:rsid w:val="00F576FA"/>
    <w:rsid w:val="00F57BE1"/>
    <w:rsid w:val="00F60594"/>
    <w:rsid w:val="00F606DB"/>
    <w:rsid w:val="00F60C3B"/>
    <w:rsid w:val="00F60D75"/>
    <w:rsid w:val="00F617AD"/>
    <w:rsid w:val="00F61E83"/>
    <w:rsid w:val="00F620AB"/>
    <w:rsid w:val="00F638CB"/>
    <w:rsid w:val="00F64D8E"/>
    <w:rsid w:val="00F652D0"/>
    <w:rsid w:val="00F65647"/>
    <w:rsid w:val="00F65C5F"/>
    <w:rsid w:val="00F6607A"/>
    <w:rsid w:val="00F66BAF"/>
    <w:rsid w:val="00F67016"/>
    <w:rsid w:val="00F670CE"/>
    <w:rsid w:val="00F673BE"/>
    <w:rsid w:val="00F67F17"/>
    <w:rsid w:val="00F70A42"/>
    <w:rsid w:val="00F7126B"/>
    <w:rsid w:val="00F714C6"/>
    <w:rsid w:val="00F717F4"/>
    <w:rsid w:val="00F71864"/>
    <w:rsid w:val="00F71A3D"/>
    <w:rsid w:val="00F7377D"/>
    <w:rsid w:val="00F73865"/>
    <w:rsid w:val="00F73BDF"/>
    <w:rsid w:val="00F744F6"/>
    <w:rsid w:val="00F74953"/>
    <w:rsid w:val="00F7561A"/>
    <w:rsid w:val="00F7590A"/>
    <w:rsid w:val="00F75A86"/>
    <w:rsid w:val="00F760A8"/>
    <w:rsid w:val="00F7733E"/>
    <w:rsid w:val="00F77E15"/>
    <w:rsid w:val="00F80DB0"/>
    <w:rsid w:val="00F81488"/>
    <w:rsid w:val="00F81B39"/>
    <w:rsid w:val="00F81C13"/>
    <w:rsid w:val="00F82A92"/>
    <w:rsid w:val="00F830AB"/>
    <w:rsid w:val="00F8315D"/>
    <w:rsid w:val="00F834B5"/>
    <w:rsid w:val="00F83C7B"/>
    <w:rsid w:val="00F84041"/>
    <w:rsid w:val="00F842B1"/>
    <w:rsid w:val="00F8487E"/>
    <w:rsid w:val="00F851A9"/>
    <w:rsid w:val="00F851CA"/>
    <w:rsid w:val="00F85356"/>
    <w:rsid w:val="00F85C55"/>
    <w:rsid w:val="00F86049"/>
    <w:rsid w:val="00F875B8"/>
    <w:rsid w:val="00F87B7D"/>
    <w:rsid w:val="00F90109"/>
    <w:rsid w:val="00F905E1"/>
    <w:rsid w:val="00F9119E"/>
    <w:rsid w:val="00F914FD"/>
    <w:rsid w:val="00F9196D"/>
    <w:rsid w:val="00F91A10"/>
    <w:rsid w:val="00F91E78"/>
    <w:rsid w:val="00F92002"/>
    <w:rsid w:val="00F92563"/>
    <w:rsid w:val="00F925E5"/>
    <w:rsid w:val="00F93642"/>
    <w:rsid w:val="00F9460B"/>
    <w:rsid w:val="00F94979"/>
    <w:rsid w:val="00F94CF5"/>
    <w:rsid w:val="00F94E1A"/>
    <w:rsid w:val="00F9568B"/>
    <w:rsid w:val="00F957DF"/>
    <w:rsid w:val="00F95E4C"/>
    <w:rsid w:val="00F95F43"/>
    <w:rsid w:val="00F9611F"/>
    <w:rsid w:val="00F97140"/>
    <w:rsid w:val="00F977FD"/>
    <w:rsid w:val="00FA0265"/>
    <w:rsid w:val="00FA03C9"/>
    <w:rsid w:val="00FA0450"/>
    <w:rsid w:val="00FA0A3A"/>
    <w:rsid w:val="00FA0C6E"/>
    <w:rsid w:val="00FA13CF"/>
    <w:rsid w:val="00FA1963"/>
    <w:rsid w:val="00FA1B05"/>
    <w:rsid w:val="00FA2630"/>
    <w:rsid w:val="00FA2B73"/>
    <w:rsid w:val="00FA2C56"/>
    <w:rsid w:val="00FA2E34"/>
    <w:rsid w:val="00FA36D1"/>
    <w:rsid w:val="00FA383E"/>
    <w:rsid w:val="00FA3A4B"/>
    <w:rsid w:val="00FA3D22"/>
    <w:rsid w:val="00FA3EC9"/>
    <w:rsid w:val="00FA5A44"/>
    <w:rsid w:val="00FA7E3A"/>
    <w:rsid w:val="00FB0794"/>
    <w:rsid w:val="00FB0834"/>
    <w:rsid w:val="00FB0E30"/>
    <w:rsid w:val="00FB1F2A"/>
    <w:rsid w:val="00FB20DB"/>
    <w:rsid w:val="00FB32F9"/>
    <w:rsid w:val="00FB34A4"/>
    <w:rsid w:val="00FB3B91"/>
    <w:rsid w:val="00FB450C"/>
    <w:rsid w:val="00FB45D9"/>
    <w:rsid w:val="00FB4E5D"/>
    <w:rsid w:val="00FB502D"/>
    <w:rsid w:val="00FB5086"/>
    <w:rsid w:val="00FB55C9"/>
    <w:rsid w:val="00FB57A5"/>
    <w:rsid w:val="00FB5868"/>
    <w:rsid w:val="00FB5CBF"/>
    <w:rsid w:val="00FB6604"/>
    <w:rsid w:val="00FB6D3D"/>
    <w:rsid w:val="00FB6FB5"/>
    <w:rsid w:val="00FB7DE9"/>
    <w:rsid w:val="00FC001C"/>
    <w:rsid w:val="00FC06A1"/>
    <w:rsid w:val="00FC0720"/>
    <w:rsid w:val="00FC0D5A"/>
    <w:rsid w:val="00FC1E9E"/>
    <w:rsid w:val="00FC2266"/>
    <w:rsid w:val="00FC344D"/>
    <w:rsid w:val="00FC448F"/>
    <w:rsid w:val="00FC4D5B"/>
    <w:rsid w:val="00FC5104"/>
    <w:rsid w:val="00FC5C29"/>
    <w:rsid w:val="00FC5E03"/>
    <w:rsid w:val="00FC6B7E"/>
    <w:rsid w:val="00FC6C0A"/>
    <w:rsid w:val="00FC6CB1"/>
    <w:rsid w:val="00FC7398"/>
    <w:rsid w:val="00FC7434"/>
    <w:rsid w:val="00FC7E06"/>
    <w:rsid w:val="00FC7E7C"/>
    <w:rsid w:val="00FC7FD4"/>
    <w:rsid w:val="00FD087C"/>
    <w:rsid w:val="00FD09CC"/>
    <w:rsid w:val="00FD0DBD"/>
    <w:rsid w:val="00FD0FC5"/>
    <w:rsid w:val="00FD1594"/>
    <w:rsid w:val="00FD184F"/>
    <w:rsid w:val="00FD2F4A"/>
    <w:rsid w:val="00FD2F63"/>
    <w:rsid w:val="00FD333B"/>
    <w:rsid w:val="00FD3DEA"/>
    <w:rsid w:val="00FD3FD2"/>
    <w:rsid w:val="00FD462B"/>
    <w:rsid w:val="00FD4789"/>
    <w:rsid w:val="00FD4CE9"/>
    <w:rsid w:val="00FD4D54"/>
    <w:rsid w:val="00FD59A7"/>
    <w:rsid w:val="00FD5ED4"/>
    <w:rsid w:val="00FD6218"/>
    <w:rsid w:val="00FD6780"/>
    <w:rsid w:val="00FD6856"/>
    <w:rsid w:val="00FD7316"/>
    <w:rsid w:val="00FD741A"/>
    <w:rsid w:val="00FE0439"/>
    <w:rsid w:val="00FE076E"/>
    <w:rsid w:val="00FE0E6D"/>
    <w:rsid w:val="00FE0F3A"/>
    <w:rsid w:val="00FE140C"/>
    <w:rsid w:val="00FE14E3"/>
    <w:rsid w:val="00FE1BC8"/>
    <w:rsid w:val="00FE1F36"/>
    <w:rsid w:val="00FE2186"/>
    <w:rsid w:val="00FE229F"/>
    <w:rsid w:val="00FE29AC"/>
    <w:rsid w:val="00FE35F8"/>
    <w:rsid w:val="00FE3936"/>
    <w:rsid w:val="00FE3DBE"/>
    <w:rsid w:val="00FE3EE8"/>
    <w:rsid w:val="00FE413B"/>
    <w:rsid w:val="00FE47B3"/>
    <w:rsid w:val="00FE566B"/>
    <w:rsid w:val="00FE5917"/>
    <w:rsid w:val="00FE656B"/>
    <w:rsid w:val="00FE6BD9"/>
    <w:rsid w:val="00FE6FC1"/>
    <w:rsid w:val="00FE768D"/>
    <w:rsid w:val="00FF0B78"/>
    <w:rsid w:val="00FF0D5F"/>
    <w:rsid w:val="00FF10AF"/>
    <w:rsid w:val="00FF35A5"/>
    <w:rsid w:val="00FF3BEA"/>
    <w:rsid w:val="00FF3F37"/>
    <w:rsid w:val="00FF4146"/>
    <w:rsid w:val="00FF4A81"/>
    <w:rsid w:val="00FF4BE1"/>
    <w:rsid w:val="00FF4EB9"/>
    <w:rsid w:val="00FF56D2"/>
    <w:rsid w:val="00FF5ADF"/>
    <w:rsid w:val="00FF5C17"/>
    <w:rsid w:val="00FF5C1B"/>
    <w:rsid w:val="00FF62C0"/>
    <w:rsid w:val="00FF6307"/>
    <w:rsid w:val="00FF6869"/>
    <w:rsid w:val="00FF68B5"/>
    <w:rsid w:val="00FF690F"/>
    <w:rsid w:val="00FF704C"/>
    <w:rsid w:val="00FF787E"/>
    <w:rsid w:val="00FF79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E15"/>
    <w:pPr>
      <w:spacing w:after="200" w:line="276" w:lineRule="auto"/>
    </w:pPr>
    <w:rPr>
      <w:sz w:val="22"/>
      <w:szCs w:val="22"/>
      <w:lang w:val="en-GB" w:eastAsia="en-US"/>
    </w:rPr>
  </w:style>
  <w:style w:type="paragraph" w:styleId="3">
    <w:name w:val="heading 3"/>
    <w:basedOn w:val="a"/>
    <w:next w:val="a"/>
    <w:link w:val="3Char"/>
    <w:uiPriority w:val="9"/>
    <w:unhideWhenUsed/>
    <w:qFormat/>
    <w:rsid w:val="006B42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1E5"/>
    <w:pPr>
      <w:ind w:left="720"/>
    </w:pPr>
  </w:style>
  <w:style w:type="paragraph" w:customStyle="1" w:styleId="Default">
    <w:name w:val="Default"/>
    <w:rsid w:val="001011E5"/>
    <w:pPr>
      <w:autoSpaceDE w:val="0"/>
      <w:autoSpaceDN w:val="0"/>
      <w:adjustRightInd w:val="0"/>
    </w:pPr>
    <w:rPr>
      <w:rFonts w:ascii="Arial" w:hAnsi="Arial" w:cs="Arial"/>
      <w:color w:val="000000"/>
      <w:sz w:val="24"/>
      <w:szCs w:val="24"/>
      <w:lang w:eastAsia="en-US"/>
    </w:rPr>
  </w:style>
  <w:style w:type="paragraph" w:customStyle="1" w:styleId="normaltext">
    <w:name w:val="normaltext"/>
    <w:basedOn w:val="a"/>
    <w:rsid w:val="001011E5"/>
    <w:pPr>
      <w:spacing w:before="100" w:beforeAutospacing="1" w:after="100" w:afterAutospacing="1" w:line="240" w:lineRule="auto"/>
    </w:pPr>
    <w:rPr>
      <w:rFonts w:ascii="Verdana" w:eastAsia="Arial Unicode MS" w:hAnsi="Verdana" w:cs="Arial Unicode MS"/>
      <w:color w:val="000000"/>
      <w:sz w:val="17"/>
      <w:szCs w:val="17"/>
      <w:lang w:val="el-GR" w:eastAsia="el-GR"/>
    </w:rPr>
  </w:style>
  <w:style w:type="paragraph" w:styleId="a4">
    <w:name w:val="Block Text"/>
    <w:basedOn w:val="a"/>
    <w:rsid w:val="001011E5"/>
    <w:pPr>
      <w:spacing w:before="120" w:after="120" w:line="280" w:lineRule="atLeast"/>
      <w:ind w:left="540" w:right="612"/>
      <w:jc w:val="center"/>
    </w:pPr>
    <w:rPr>
      <w:rFonts w:ascii="Arial" w:eastAsia="Times New Roman" w:hAnsi="Arial" w:cs="Arial"/>
      <w:b/>
      <w:bCs/>
      <w:sz w:val="24"/>
      <w:lang w:val="el-GR"/>
    </w:rPr>
  </w:style>
  <w:style w:type="paragraph" w:styleId="a5">
    <w:name w:val="header"/>
    <w:basedOn w:val="a"/>
    <w:link w:val="Char"/>
    <w:uiPriority w:val="99"/>
    <w:unhideWhenUsed/>
    <w:rsid w:val="001011E5"/>
    <w:pPr>
      <w:tabs>
        <w:tab w:val="center" w:pos="4153"/>
        <w:tab w:val="right" w:pos="8306"/>
      </w:tabs>
    </w:pPr>
  </w:style>
  <w:style w:type="character" w:customStyle="1" w:styleId="Char">
    <w:name w:val="Κεφαλίδα Char"/>
    <w:basedOn w:val="a0"/>
    <w:link w:val="a5"/>
    <w:uiPriority w:val="99"/>
    <w:rsid w:val="001011E5"/>
    <w:rPr>
      <w:rFonts w:ascii="Calibri" w:eastAsia="Calibri" w:hAnsi="Calibri" w:cs="Times New Roman"/>
      <w:lang w:val="en-GB"/>
    </w:rPr>
  </w:style>
  <w:style w:type="paragraph" w:styleId="a6">
    <w:name w:val="footer"/>
    <w:basedOn w:val="a"/>
    <w:link w:val="Char0"/>
    <w:uiPriority w:val="99"/>
    <w:unhideWhenUsed/>
    <w:rsid w:val="001011E5"/>
    <w:pPr>
      <w:tabs>
        <w:tab w:val="center" w:pos="4153"/>
        <w:tab w:val="right" w:pos="8306"/>
      </w:tabs>
    </w:pPr>
  </w:style>
  <w:style w:type="character" w:customStyle="1" w:styleId="Char0">
    <w:name w:val="Υποσέλιδο Char"/>
    <w:basedOn w:val="a0"/>
    <w:link w:val="a6"/>
    <w:uiPriority w:val="99"/>
    <w:rsid w:val="001011E5"/>
    <w:rPr>
      <w:rFonts w:ascii="Calibri" w:eastAsia="Calibri" w:hAnsi="Calibri" w:cs="Times New Roman"/>
      <w:lang w:val="en-GB"/>
    </w:rPr>
  </w:style>
  <w:style w:type="paragraph" w:styleId="a7">
    <w:name w:val="Balloon Text"/>
    <w:basedOn w:val="a"/>
    <w:link w:val="Char1"/>
    <w:uiPriority w:val="99"/>
    <w:semiHidden/>
    <w:unhideWhenUsed/>
    <w:rsid w:val="001011E5"/>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1011E5"/>
    <w:rPr>
      <w:rFonts w:ascii="Tahoma" w:eastAsia="Calibri" w:hAnsi="Tahoma" w:cs="Tahoma"/>
      <w:sz w:val="16"/>
      <w:szCs w:val="16"/>
      <w:lang w:val="en-GB"/>
    </w:rPr>
  </w:style>
  <w:style w:type="paragraph" w:customStyle="1" w:styleId="CM10">
    <w:name w:val="CM10"/>
    <w:basedOn w:val="Default"/>
    <w:next w:val="Default"/>
    <w:uiPriority w:val="99"/>
    <w:rsid w:val="001011E5"/>
    <w:pPr>
      <w:widowControl w:val="0"/>
    </w:pPr>
    <w:rPr>
      <w:rFonts w:ascii="Calibri" w:eastAsia="Times New Roman" w:hAnsi="Calibri" w:cs="Times New Roman"/>
      <w:color w:val="auto"/>
      <w:lang w:eastAsia="el-GR"/>
    </w:rPr>
  </w:style>
  <w:style w:type="paragraph" w:customStyle="1" w:styleId="CM3">
    <w:name w:val="CM3"/>
    <w:basedOn w:val="Default"/>
    <w:next w:val="Default"/>
    <w:uiPriority w:val="99"/>
    <w:rsid w:val="001011E5"/>
    <w:pPr>
      <w:widowControl w:val="0"/>
      <w:spacing w:line="280" w:lineRule="atLeast"/>
    </w:pPr>
    <w:rPr>
      <w:rFonts w:ascii="Calibri" w:eastAsia="Times New Roman" w:hAnsi="Calibri" w:cs="Times New Roman"/>
      <w:color w:val="auto"/>
      <w:lang w:eastAsia="el-GR"/>
    </w:rPr>
  </w:style>
  <w:style w:type="paragraph" w:customStyle="1" w:styleId="CM1">
    <w:name w:val="CM1"/>
    <w:basedOn w:val="Default"/>
    <w:next w:val="Default"/>
    <w:uiPriority w:val="99"/>
    <w:rsid w:val="001011E5"/>
    <w:pPr>
      <w:widowControl w:val="0"/>
    </w:pPr>
    <w:rPr>
      <w:rFonts w:ascii="Calibri" w:eastAsia="Times New Roman" w:hAnsi="Calibri" w:cs="Times New Roman"/>
      <w:color w:val="auto"/>
      <w:lang w:eastAsia="el-GR"/>
    </w:rPr>
  </w:style>
  <w:style w:type="paragraph" w:customStyle="1" w:styleId="CM9">
    <w:name w:val="CM9"/>
    <w:basedOn w:val="Default"/>
    <w:next w:val="Default"/>
    <w:uiPriority w:val="99"/>
    <w:rsid w:val="001011E5"/>
    <w:pPr>
      <w:widowControl w:val="0"/>
    </w:pPr>
    <w:rPr>
      <w:rFonts w:ascii="Calibri" w:eastAsia="Times New Roman" w:hAnsi="Calibri" w:cs="Times New Roman"/>
      <w:color w:val="auto"/>
      <w:lang w:eastAsia="el-GR"/>
    </w:rPr>
  </w:style>
  <w:style w:type="paragraph" w:styleId="a8">
    <w:name w:val="footnote text"/>
    <w:basedOn w:val="a"/>
    <w:link w:val="Char2"/>
    <w:uiPriority w:val="99"/>
    <w:semiHidden/>
    <w:unhideWhenUsed/>
    <w:rsid w:val="00F108DF"/>
    <w:pPr>
      <w:spacing w:after="0" w:line="240" w:lineRule="auto"/>
    </w:pPr>
    <w:rPr>
      <w:sz w:val="20"/>
      <w:szCs w:val="20"/>
    </w:rPr>
  </w:style>
  <w:style w:type="character" w:customStyle="1" w:styleId="Char2">
    <w:name w:val="Κείμενο υποσημείωσης Char"/>
    <w:basedOn w:val="a0"/>
    <w:link w:val="a8"/>
    <w:uiPriority w:val="99"/>
    <w:semiHidden/>
    <w:rsid w:val="00F108DF"/>
    <w:rPr>
      <w:lang w:val="en-GB" w:eastAsia="en-US"/>
    </w:rPr>
  </w:style>
  <w:style w:type="character" w:styleId="a9">
    <w:name w:val="footnote reference"/>
    <w:basedOn w:val="a0"/>
    <w:uiPriority w:val="99"/>
    <w:semiHidden/>
    <w:unhideWhenUsed/>
    <w:rsid w:val="00F108DF"/>
    <w:rPr>
      <w:vertAlign w:val="superscript"/>
    </w:rPr>
  </w:style>
  <w:style w:type="table" w:styleId="aa">
    <w:name w:val="Table Grid"/>
    <w:basedOn w:val="a1"/>
    <w:uiPriority w:val="59"/>
    <w:rsid w:val="001B064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Web">
    <w:name w:val="Normal (Web)"/>
    <w:basedOn w:val="a"/>
    <w:uiPriority w:val="99"/>
    <w:semiHidden/>
    <w:unhideWhenUsed/>
    <w:rsid w:val="00E67050"/>
    <w:pPr>
      <w:spacing w:before="100" w:beforeAutospacing="1" w:after="100" w:afterAutospacing="1" w:line="240" w:lineRule="auto"/>
    </w:pPr>
    <w:rPr>
      <w:rFonts w:ascii="Times New Roman" w:eastAsia="Times New Roman" w:hAnsi="Times New Roman"/>
      <w:sz w:val="24"/>
      <w:szCs w:val="24"/>
      <w:lang w:val="el-GR" w:eastAsia="el-GR"/>
    </w:rPr>
  </w:style>
  <w:style w:type="paragraph" w:styleId="ab">
    <w:name w:val="Plain Text"/>
    <w:basedOn w:val="a"/>
    <w:link w:val="Char3"/>
    <w:uiPriority w:val="99"/>
    <w:unhideWhenUsed/>
    <w:rsid w:val="00E208AE"/>
    <w:pPr>
      <w:spacing w:after="0" w:line="240" w:lineRule="auto"/>
    </w:pPr>
    <w:rPr>
      <w:rFonts w:ascii="Consolas" w:hAnsi="Consolas"/>
      <w:sz w:val="21"/>
      <w:szCs w:val="21"/>
    </w:rPr>
  </w:style>
  <w:style w:type="character" w:customStyle="1" w:styleId="Char3">
    <w:name w:val="Απλό κείμενο Char"/>
    <w:basedOn w:val="a0"/>
    <w:link w:val="ab"/>
    <w:uiPriority w:val="99"/>
    <w:rsid w:val="00E208AE"/>
    <w:rPr>
      <w:rFonts w:ascii="Consolas" w:hAnsi="Consolas"/>
      <w:sz w:val="21"/>
      <w:szCs w:val="21"/>
      <w:lang w:val="en-GB"/>
    </w:rPr>
  </w:style>
  <w:style w:type="character" w:customStyle="1" w:styleId="3Char">
    <w:name w:val="Επικεφαλίδα 3 Char"/>
    <w:basedOn w:val="a0"/>
    <w:link w:val="3"/>
    <w:uiPriority w:val="9"/>
    <w:rsid w:val="006B4244"/>
    <w:rPr>
      <w:rFonts w:asciiTheme="majorHAnsi" w:eastAsiaTheme="majorEastAsia" w:hAnsiTheme="majorHAnsi" w:cstheme="majorBidi"/>
      <w:b/>
      <w:bCs/>
      <w:color w:val="4F81BD" w:themeColor="accent1"/>
      <w:sz w:val="22"/>
      <w:szCs w:val="22"/>
      <w:lang w:val="en-GB" w:eastAsia="en-US"/>
    </w:rPr>
  </w:style>
  <w:style w:type="paragraph" w:styleId="ac">
    <w:name w:val="Revision"/>
    <w:hidden/>
    <w:uiPriority w:val="99"/>
    <w:semiHidden/>
    <w:rsid w:val="000346AE"/>
    <w:rPr>
      <w:sz w:val="22"/>
      <w:szCs w:val="22"/>
      <w:lang w:val="en-GB" w:eastAsia="en-US"/>
    </w:rPr>
  </w:style>
  <w:style w:type="paragraph" w:styleId="ad">
    <w:name w:val="endnote text"/>
    <w:basedOn w:val="a"/>
    <w:link w:val="Char4"/>
    <w:uiPriority w:val="99"/>
    <w:semiHidden/>
    <w:unhideWhenUsed/>
    <w:rsid w:val="00E77436"/>
    <w:pPr>
      <w:spacing w:after="0" w:line="240" w:lineRule="auto"/>
    </w:pPr>
    <w:rPr>
      <w:sz w:val="20"/>
      <w:szCs w:val="20"/>
    </w:rPr>
  </w:style>
  <w:style w:type="character" w:customStyle="1" w:styleId="Char4">
    <w:name w:val="Κείμενο σημείωσης τέλους Char"/>
    <w:basedOn w:val="a0"/>
    <w:link w:val="ad"/>
    <w:uiPriority w:val="99"/>
    <w:semiHidden/>
    <w:rsid w:val="00E77436"/>
    <w:rPr>
      <w:lang w:val="en-GB" w:eastAsia="en-US"/>
    </w:rPr>
  </w:style>
  <w:style w:type="character" w:styleId="ae">
    <w:name w:val="endnote reference"/>
    <w:basedOn w:val="a0"/>
    <w:uiPriority w:val="99"/>
    <w:semiHidden/>
    <w:unhideWhenUsed/>
    <w:rsid w:val="00E77436"/>
    <w:rPr>
      <w:vertAlign w:val="superscript"/>
    </w:rPr>
  </w:style>
</w:styles>
</file>

<file path=word/webSettings.xml><?xml version="1.0" encoding="utf-8"?>
<w:webSettings xmlns:r="http://schemas.openxmlformats.org/officeDocument/2006/relationships" xmlns:w="http://schemas.openxmlformats.org/wordprocessingml/2006/main">
  <w:divs>
    <w:div w:id="89282747">
      <w:bodyDiv w:val="1"/>
      <w:marLeft w:val="0"/>
      <w:marRight w:val="0"/>
      <w:marTop w:val="0"/>
      <w:marBottom w:val="0"/>
      <w:divBdr>
        <w:top w:val="none" w:sz="0" w:space="0" w:color="auto"/>
        <w:left w:val="none" w:sz="0" w:space="0" w:color="auto"/>
        <w:bottom w:val="none" w:sz="0" w:space="0" w:color="auto"/>
        <w:right w:val="none" w:sz="0" w:space="0" w:color="auto"/>
      </w:divBdr>
    </w:div>
    <w:div w:id="212430671">
      <w:bodyDiv w:val="1"/>
      <w:marLeft w:val="0"/>
      <w:marRight w:val="0"/>
      <w:marTop w:val="0"/>
      <w:marBottom w:val="0"/>
      <w:divBdr>
        <w:top w:val="none" w:sz="0" w:space="0" w:color="auto"/>
        <w:left w:val="none" w:sz="0" w:space="0" w:color="auto"/>
        <w:bottom w:val="none" w:sz="0" w:space="0" w:color="auto"/>
        <w:right w:val="none" w:sz="0" w:space="0" w:color="auto"/>
      </w:divBdr>
    </w:div>
    <w:div w:id="296568337">
      <w:bodyDiv w:val="1"/>
      <w:marLeft w:val="0"/>
      <w:marRight w:val="0"/>
      <w:marTop w:val="0"/>
      <w:marBottom w:val="0"/>
      <w:divBdr>
        <w:top w:val="none" w:sz="0" w:space="0" w:color="auto"/>
        <w:left w:val="none" w:sz="0" w:space="0" w:color="auto"/>
        <w:bottom w:val="none" w:sz="0" w:space="0" w:color="auto"/>
        <w:right w:val="none" w:sz="0" w:space="0" w:color="auto"/>
      </w:divBdr>
    </w:div>
    <w:div w:id="347490122">
      <w:bodyDiv w:val="1"/>
      <w:marLeft w:val="0"/>
      <w:marRight w:val="0"/>
      <w:marTop w:val="0"/>
      <w:marBottom w:val="0"/>
      <w:divBdr>
        <w:top w:val="none" w:sz="0" w:space="0" w:color="auto"/>
        <w:left w:val="none" w:sz="0" w:space="0" w:color="auto"/>
        <w:bottom w:val="none" w:sz="0" w:space="0" w:color="auto"/>
        <w:right w:val="none" w:sz="0" w:space="0" w:color="auto"/>
      </w:divBdr>
    </w:div>
    <w:div w:id="419644991">
      <w:bodyDiv w:val="1"/>
      <w:marLeft w:val="0"/>
      <w:marRight w:val="0"/>
      <w:marTop w:val="0"/>
      <w:marBottom w:val="0"/>
      <w:divBdr>
        <w:top w:val="none" w:sz="0" w:space="0" w:color="auto"/>
        <w:left w:val="none" w:sz="0" w:space="0" w:color="auto"/>
        <w:bottom w:val="none" w:sz="0" w:space="0" w:color="auto"/>
        <w:right w:val="none" w:sz="0" w:space="0" w:color="auto"/>
      </w:divBdr>
    </w:div>
    <w:div w:id="645940894">
      <w:bodyDiv w:val="1"/>
      <w:marLeft w:val="0"/>
      <w:marRight w:val="0"/>
      <w:marTop w:val="0"/>
      <w:marBottom w:val="0"/>
      <w:divBdr>
        <w:top w:val="none" w:sz="0" w:space="0" w:color="auto"/>
        <w:left w:val="none" w:sz="0" w:space="0" w:color="auto"/>
        <w:bottom w:val="none" w:sz="0" w:space="0" w:color="auto"/>
        <w:right w:val="none" w:sz="0" w:space="0" w:color="auto"/>
      </w:divBdr>
    </w:div>
    <w:div w:id="693581953">
      <w:bodyDiv w:val="1"/>
      <w:marLeft w:val="0"/>
      <w:marRight w:val="0"/>
      <w:marTop w:val="0"/>
      <w:marBottom w:val="0"/>
      <w:divBdr>
        <w:top w:val="none" w:sz="0" w:space="0" w:color="auto"/>
        <w:left w:val="none" w:sz="0" w:space="0" w:color="auto"/>
        <w:bottom w:val="none" w:sz="0" w:space="0" w:color="auto"/>
        <w:right w:val="none" w:sz="0" w:space="0" w:color="auto"/>
      </w:divBdr>
    </w:div>
    <w:div w:id="872812455">
      <w:bodyDiv w:val="1"/>
      <w:marLeft w:val="0"/>
      <w:marRight w:val="0"/>
      <w:marTop w:val="0"/>
      <w:marBottom w:val="0"/>
      <w:divBdr>
        <w:top w:val="none" w:sz="0" w:space="0" w:color="auto"/>
        <w:left w:val="none" w:sz="0" w:space="0" w:color="auto"/>
        <w:bottom w:val="none" w:sz="0" w:space="0" w:color="auto"/>
        <w:right w:val="none" w:sz="0" w:space="0" w:color="auto"/>
      </w:divBdr>
    </w:div>
    <w:div w:id="962350205">
      <w:bodyDiv w:val="1"/>
      <w:marLeft w:val="0"/>
      <w:marRight w:val="0"/>
      <w:marTop w:val="0"/>
      <w:marBottom w:val="0"/>
      <w:divBdr>
        <w:top w:val="none" w:sz="0" w:space="0" w:color="auto"/>
        <w:left w:val="none" w:sz="0" w:space="0" w:color="auto"/>
        <w:bottom w:val="none" w:sz="0" w:space="0" w:color="auto"/>
        <w:right w:val="none" w:sz="0" w:space="0" w:color="auto"/>
      </w:divBdr>
    </w:div>
    <w:div w:id="1146630683">
      <w:bodyDiv w:val="1"/>
      <w:marLeft w:val="0"/>
      <w:marRight w:val="0"/>
      <w:marTop w:val="0"/>
      <w:marBottom w:val="0"/>
      <w:divBdr>
        <w:top w:val="none" w:sz="0" w:space="0" w:color="auto"/>
        <w:left w:val="none" w:sz="0" w:space="0" w:color="auto"/>
        <w:bottom w:val="none" w:sz="0" w:space="0" w:color="auto"/>
        <w:right w:val="none" w:sz="0" w:space="0" w:color="auto"/>
      </w:divBdr>
    </w:div>
    <w:div w:id="1260674491">
      <w:bodyDiv w:val="1"/>
      <w:marLeft w:val="0"/>
      <w:marRight w:val="0"/>
      <w:marTop w:val="0"/>
      <w:marBottom w:val="0"/>
      <w:divBdr>
        <w:top w:val="none" w:sz="0" w:space="0" w:color="auto"/>
        <w:left w:val="none" w:sz="0" w:space="0" w:color="auto"/>
        <w:bottom w:val="none" w:sz="0" w:space="0" w:color="auto"/>
        <w:right w:val="none" w:sz="0" w:space="0" w:color="auto"/>
      </w:divBdr>
    </w:div>
    <w:div w:id="1314287457">
      <w:bodyDiv w:val="1"/>
      <w:marLeft w:val="0"/>
      <w:marRight w:val="0"/>
      <w:marTop w:val="0"/>
      <w:marBottom w:val="0"/>
      <w:divBdr>
        <w:top w:val="none" w:sz="0" w:space="0" w:color="auto"/>
        <w:left w:val="none" w:sz="0" w:space="0" w:color="auto"/>
        <w:bottom w:val="none" w:sz="0" w:space="0" w:color="auto"/>
        <w:right w:val="none" w:sz="0" w:space="0" w:color="auto"/>
      </w:divBdr>
    </w:div>
    <w:div w:id="1532496810">
      <w:bodyDiv w:val="1"/>
      <w:marLeft w:val="0"/>
      <w:marRight w:val="0"/>
      <w:marTop w:val="0"/>
      <w:marBottom w:val="0"/>
      <w:divBdr>
        <w:top w:val="none" w:sz="0" w:space="0" w:color="auto"/>
        <w:left w:val="none" w:sz="0" w:space="0" w:color="auto"/>
        <w:bottom w:val="none" w:sz="0" w:space="0" w:color="auto"/>
        <w:right w:val="none" w:sz="0" w:space="0" w:color="auto"/>
      </w:divBdr>
    </w:div>
    <w:div w:id="1554805055">
      <w:bodyDiv w:val="1"/>
      <w:marLeft w:val="0"/>
      <w:marRight w:val="0"/>
      <w:marTop w:val="0"/>
      <w:marBottom w:val="0"/>
      <w:divBdr>
        <w:top w:val="none" w:sz="0" w:space="0" w:color="auto"/>
        <w:left w:val="none" w:sz="0" w:space="0" w:color="auto"/>
        <w:bottom w:val="none" w:sz="0" w:space="0" w:color="auto"/>
        <w:right w:val="none" w:sz="0" w:space="0" w:color="auto"/>
      </w:divBdr>
    </w:div>
    <w:div w:id="16971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A45AC-7BA6-4076-9FB1-6FE48CEE9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3500</Words>
  <Characters>19951</Characters>
  <Application>Microsoft Office Word</Application>
  <DocSecurity>0</DocSecurity>
  <Lines>166</Lines>
  <Paragraphs>46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Εθνική Τράπεζα της Ελλάδος</Company>
  <LinksUpToDate>false</LinksUpToDate>
  <CharactersWithSpaces>23405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mkanellopoulou@nbg.gr</dc:creator>
  <cp:lastModifiedBy>User</cp:lastModifiedBy>
  <cp:revision>2</cp:revision>
  <cp:lastPrinted>2017-08-31T11:05:00Z</cp:lastPrinted>
  <dcterms:created xsi:type="dcterms:W3CDTF">2017-08-31T14:50:00Z</dcterms:created>
  <dcterms:modified xsi:type="dcterms:W3CDTF">2017-08-31T14:50:00Z</dcterms:modified>
</cp:coreProperties>
</file>